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30014" w14:textId="65F0ABA1" w:rsidR="15C548F3" w:rsidRDefault="15C548F3" w:rsidP="340AD0CD">
      <w:pPr>
        <w:spacing w:line="257" w:lineRule="auto"/>
        <w:jc w:val="center"/>
      </w:pPr>
      <w:r w:rsidRPr="340AD0CD">
        <w:rPr>
          <w:rFonts w:ascii="Calibri" w:eastAsia="Calibri" w:hAnsi="Calibri" w:cs="Calibri"/>
          <w:b/>
          <w:bCs/>
          <w:sz w:val="36"/>
          <w:szCs w:val="36"/>
        </w:rPr>
        <w:t>CURRICULUM VITAE</w:t>
      </w:r>
    </w:p>
    <w:p w14:paraId="2076D8BF" w14:textId="5369F985" w:rsidR="15C548F3" w:rsidRDefault="15C548F3" w:rsidP="00891DC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340AD0CD">
        <w:rPr>
          <w:rFonts w:eastAsiaTheme="minorEastAsia"/>
          <w:sz w:val="24"/>
          <w:szCs w:val="24"/>
        </w:rPr>
        <w:t>Elizabeth Guerdan RN MSN CCRN-CSC CNE CHSE</w:t>
      </w:r>
    </w:p>
    <w:p w14:paraId="3A0A7C56" w14:textId="2BC6B2D8" w:rsidR="15C548F3" w:rsidRDefault="15C548F3" w:rsidP="00891DC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340AD0CD">
        <w:rPr>
          <w:rFonts w:eastAsiaTheme="minorEastAsia"/>
          <w:b/>
          <w:bCs/>
          <w:sz w:val="24"/>
          <w:szCs w:val="24"/>
        </w:rPr>
        <w:t xml:space="preserve">TITLE: </w:t>
      </w:r>
      <w:r w:rsidRPr="340AD0CD">
        <w:rPr>
          <w:rFonts w:eastAsiaTheme="minorEastAsia"/>
          <w:sz w:val="24"/>
          <w:szCs w:val="24"/>
        </w:rPr>
        <w:t>Lecturer</w:t>
      </w:r>
    </w:p>
    <w:p w14:paraId="73A70C20" w14:textId="3B86B866" w:rsidR="15C548F3" w:rsidRDefault="15C548F3" w:rsidP="00891DC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340AD0CD">
        <w:rPr>
          <w:rFonts w:eastAsiaTheme="minorEastAsia"/>
          <w:b/>
          <w:bCs/>
          <w:sz w:val="24"/>
          <w:szCs w:val="24"/>
        </w:rPr>
        <w:t xml:space="preserve">EMAIL ADDRESS: </w:t>
      </w:r>
      <w:hyperlink r:id="rId7">
        <w:r w:rsidRPr="340AD0CD">
          <w:rPr>
            <w:rStyle w:val="Hyperlink"/>
            <w:rFonts w:eastAsiaTheme="minorEastAsia"/>
            <w:sz w:val="24"/>
            <w:szCs w:val="24"/>
          </w:rPr>
          <w:t>elizabeth.guerdan@maine.edu</w:t>
        </w:r>
      </w:hyperlink>
    </w:p>
    <w:p w14:paraId="1C3A5771" w14:textId="1CA4A655" w:rsidR="15C548F3" w:rsidRDefault="15C548F3" w:rsidP="00891DC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340AD0CD">
        <w:rPr>
          <w:rFonts w:eastAsiaTheme="minorEastAsia"/>
          <w:b/>
          <w:bCs/>
          <w:sz w:val="24"/>
          <w:szCs w:val="24"/>
        </w:rPr>
        <w:t xml:space="preserve">CONTACT INFORMATION: </w:t>
      </w:r>
      <w:r w:rsidRPr="340AD0CD">
        <w:rPr>
          <w:rFonts w:eastAsiaTheme="minorEastAsia"/>
          <w:sz w:val="24"/>
          <w:szCs w:val="24"/>
        </w:rPr>
        <w:t>University of Southern Maine,</w:t>
      </w:r>
    </w:p>
    <w:p w14:paraId="45B8EDF1" w14:textId="633C2384" w:rsidR="15C548F3" w:rsidRDefault="15C548F3" w:rsidP="00891DC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340AD0CD">
        <w:rPr>
          <w:rFonts w:eastAsiaTheme="minorEastAsia"/>
          <w:sz w:val="24"/>
          <w:szCs w:val="24"/>
        </w:rPr>
        <w:t>School of Nursing, Room 230, 71 Bedford Street, Portland ME 04102</w:t>
      </w:r>
    </w:p>
    <w:p w14:paraId="66480A37" w14:textId="6A899741" w:rsidR="15C548F3" w:rsidRDefault="15C548F3" w:rsidP="00891DC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340AD0CD">
        <w:rPr>
          <w:rFonts w:eastAsiaTheme="minorEastAsia"/>
          <w:sz w:val="24"/>
          <w:szCs w:val="24"/>
        </w:rPr>
        <w:t xml:space="preserve"> Office # 207 228 8309</w:t>
      </w:r>
    </w:p>
    <w:p w14:paraId="1C51B262" w14:textId="237153EA" w:rsidR="15C548F3" w:rsidRDefault="15C548F3" w:rsidP="00891DC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340AD0CD">
        <w:rPr>
          <w:rFonts w:eastAsiaTheme="minorEastAsia"/>
          <w:b/>
          <w:bCs/>
          <w:sz w:val="24"/>
          <w:szCs w:val="24"/>
        </w:rPr>
        <w:t xml:space="preserve">DATE OF PREPARATION: </w:t>
      </w:r>
      <w:r w:rsidR="0030477A">
        <w:rPr>
          <w:rFonts w:eastAsiaTheme="minorEastAsia"/>
          <w:sz w:val="24"/>
          <w:szCs w:val="24"/>
        </w:rPr>
        <w:t>12/</w:t>
      </w:r>
      <w:r w:rsidR="00F36ABB">
        <w:rPr>
          <w:rFonts w:eastAsiaTheme="minorEastAsia"/>
          <w:sz w:val="24"/>
          <w:szCs w:val="24"/>
        </w:rPr>
        <w:t>29/2023</w:t>
      </w:r>
    </w:p>
    <w:p w14:paraId="328CBA23" w14:textId="523828A5" w:rsidR="0068A716" w:rsidRDefault="0068A716" w:rsidP="340AD0CD">
      <w:pPr>
        <w:rPr>
          <w:rFonts w:eastAsiaTheme="minorEastAsia"/>
          <w:sz w:val="24"/>
          <w:szCs w:val="24"/>
        </w:rPr>
      </w:pPr>
    </w:p>
    <w:p w14:paraId="2140791C" w14:textId="5D086610" w:rsidR="0068A716" w:rsidRPr="00F36ABB" w:rsidRDefault="28D4BE2A" w:rsidP="340AD0CD">
      <w:pPr>
        <w:spacing w:line="257" w:lineRule="auto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00F36ABB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EDUCATION</w:t>
      </w:r>
    </w:p>
    <w:p w14:paraId="0CF97BFD" w14:textId="77777777" w:rsidR="00A83C49" w:rsidRDefault="00A83C49" w:rsidP="340AD0CD">
      <w:pPr>
        <w:spacing w:line="257" w:lineRule="auto"/>
        <w:rPr>
          <w:rFonts w:eastAsiaTheme="minorEastAsia"/>
          <w:b/>
          <w:bCs/>
          <w:color w:val="000000" w:themeColor="text1"/>
          <w:sz w:val="24"/>
          <w:szCs w:val="24"/>
        </w:rPr>
        <w:sectPr w:rsidR="00A83C4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7B566" w14:textId="77777777" w:rsidR="00F36ABB" w:rsidRPr="00F36ABB" w:rsidRDefault="00A83C49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09/23 - Expected graduation </w:t>
      </w:r>
      <w:proofErr w:type="gramStart"/>
      <w:r w:rsidRPr="00F36ABB">
        <w:rPr>
          <w:rFonts w:eastAsiaTheme="minorEastAsia" w:cstheme="minorHAnsi"/>
          <w:b/>
          <w:bCs/>
          <w:color w:val="000000" w:themeColor="text1"/>
          <w:sz w:val="24"/>
          <w:szCs w:val="24"/>
        </w:rPr>
        <w:t>2025</w:t>
      </w:r>
      <w:proofErr w:type="gramEnd"/>
      <w:r w:rsidRPr="00F36ABB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A920975" w14:textId="77777777" w:rsidR="00F36ABB" w:rsidRP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1AA279B5" w14:textId="0742D92B" w:rsidR="009666F4" w:rsidRPr="00F36ABB" w:rsidRDefault="28D4BE2A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01/16 - 05/18   </w:t>
      </w:r>
    </w:p>
    <w:p w14:paraId="48908615" w14:textId="77777777" w:rsidR="009666F4" w:rsidRPr="00F36ABB" w:rsidRDefault="009666F4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2FD7A0E4" w14:textId="77777777" w:rsid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2454EB87" w14:textId="5193D823" w:rsidR="009666F4" w:rsidRPr="00F36ABB" w:rsidRDefault="00A83C49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09/06 - 12/06     </w:t>
      </w:r>
      <w:r w:rsidR="28D4BE2A" w:rsidRPr="00F36ABB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7D46A7E2" w14:textId="77777777" w:rsidR="00F36ABB" w:rsidRP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121177FE" w14:textId="77777777" w:rsid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25CC95DC" w14:textId="59F473F6" w:rsidR="009666F4" w:rsidRPr="00F36ABB" w:rsidRDefault="009666F4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b/>
          <w:bCs/>
          <w:color w:val="000000" w:themeColor="text1"/>
          <w:sz w:val="24"/>
          <w:szCs w:val="24"/>
        </w:rPr>
        <w:t>04/01 - 06/02</w:t>
      </w:r>
    </w:p>
    <w:p w14:paraId="48A9135A" w14:textId="77777777" w:rsidR="00F36ABB" w:rsidRP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6174708F" w14:textId="77777777" w:rsid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290CC4CF" w14:textId="4334F3A9" w:rsidR="009666F4" w:rsidRPr="00F36ABB" w:rsidRDefault="009666F4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09/00 -06/01      </w:t>
      </w:r>
    </w:p>
    <w:p w14:paraId="1D5DD758" w14:textId="77777777" w:rsid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7D6E8223" w14:textId="77777777" w:rsid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23B345DB" w14:textId="77777777" w:rsid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03541213" w14:textId="56E4D459" w:rsidR="009666F4" w:rsidRPr="00F36ABB" w:rsidRDefault="009666F4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10/94 - 12/94     </w:t>
      </w:r>
    </w:p>
    <w:p w14:paraId="0BE21E9B" w14:textId="77777777" w:rsid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34CE4C09" w14:textId="77777777" w:rsid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340AE679" w14:textId="77777777" w:rsid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402B42C7" w14:textId="3970B635" w:rsidR="009666F4" w:rsidRPr="00F36ABB" w:rsidRDefault="009666F4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04/94 - 06/94     </w:t>
      </w:r>
    </w:p>
    <w:p w14:paraId="72D65A89" w14:textId="77777777" w:rsid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03908EF5" w14:textId="77777777" w:rsidR="00F36ABB" w:rsidRDefault="00F36ABB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166E73E6" w14:textId="213873EB" w:rsidR="009666F4" w:rsidRPr="00F36ABB" w:rsidRDefault="009666F4" w:rsidP="00F36ABB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11/89 - 01/93     </w:t>
      </w:r>
    </w:p>
    <w:p w14:paraId="41C93989" w14:textId="77777777" w:rsidR="00891DCD" w:rsidRDefault="00891DCD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88F04B6" w14:textId="633D4D3E" w:rsidR="00F36ABB" w:rsidRDefault="009666F4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University of MGH Institute of Healthcare Professionals</w:t>
      </w:r>
    </w:p>
    <w:p w14:paraId="56AE5A69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1D4FCAE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7564C4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D8CD01" w14:textId="186550AF" w:rsidR="0068A716" w:rsidRPr="00F36ABB" w:rsidRDefault="28D4BE2A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 xml:space="preserve">University of Southern Maine, Portland, Maine </w:t>
      </w:r>
      <w:r w:rsidR="0068A716" w:rsidRPr="00F36ABB">
        <w:rPr>
          <w:rFonts w:cstheme="minorHAnsi"/>
        </w:rPr>
        <w:tab/>
      </w:r>
      <w:r w:rsidR="0068A716" w:rsidRPr="00F36ABB">
        <w:rPr>
          <w:rFonts w:cstheme="minorHAnsi"/>
        </w:rPr>
        <w:tab/>
      </w:r>
      <w:r w:rsidR="0068A716" w:rsidRPr="00F36ABB">
        <w:rPr>
          <w:rFonts w:cstheme="minorHAnsi"/>
        </w:rPr>
        <w:tab/>
      </w:r>
    </w:p>
    <w:p w14:paraId="32BAA666" w14:textId="77777777" w:rsidR="009666F4" w:rsidRPr="00F36ABB" w:rsidRDefault="28D4BE2A" w:rsidP="00F36ABB">
      <w:pPr>
        <w:spacing w:after="0" w:line="240" w:lineRule="auto"/>
        <w:rPr>
          <w:rFonts w:cstheme="minorHAnsi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Alaska, Anchorage, Alask</w:t>
      </w:r>
      <w:r w:rsidR="009666F4" w:rsidRPr="00F36ABB">
        <w:rPr>
          <w:rFonts w:eastAsiaTheme="minorEastAsia" w:cstheme="minorHAnsi"/>
          <w:color w:val="000000" w:themeColor="text1"/>
          <w:sz w:val="24"/>
          <w:szCs w:val="24"/>
        </w:rPr>
        <w:t>a</w:t>
      </w:r>
    </w:p>
    <w:p w14:paraId="0C256620" w14:textId="77777777" w:rsidR="00F36ABB" w:rsidRP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834BAF1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2A5E377" w14:textId="4A584AA7" w:rsidR="00F36ABB" w:rsidRPr="00F36ABB" w:rsidRDefault="28D4BE2A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University of Washington, Bothell, Washington</w:t>
      </w:r>
      <w:r w:rsidR="0068A716" w:rsidRPr="00F36ABB">
        <w:rPr>
          <w:rFonts w:cstheme="minorHAnsi"/>
        </w:rPr>
        <w:tab/>
      </w:r>
      <w:r w:rsidR="0068A716" w:rsidRPr="00F36ABB">
        <w:rPr>
          <w:rFonts w:cstheme="minorHAnsi"/>
        </w:rPr>
        <w:tab/>
      </w:r>
      <w:r w:rsidR="0068A716" w:rsidRPr="00F36ABB">
        <w:rPr>
          <w:rFonts w:cstheme="minorHAnsi"/>
        </w:rPr>
        <w:tab/>
      </w:r>
      <w:r w:rsidR="0068A716" w:rsidRPr="00F36ABB">
        <w:rPr>
          <w:rFonts w:cstheme="minorHAnsi"/>
        </w:rPr>
        <w:tab/>
      </w:r>
      <w:r w:rsidR="0068A716" w:rsidRPr="00F36ABB">
        <w:rPr>
          <w:rFonts w:cstheme="minorHAnsi"/>
        </w:rPr>
        <w:tab/>
      </w:r>
    </w:p>
    <w:p w14:paraId="25DDAEDB" w14:textId="4CD42BEC" w:rsidR="009666F4" w:rsidRPr="00F36ABB" w:rsidRDefault="28D4BE2A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 xml:space="preserve">North Seattle Community College, Seattle, Washington </w:t>
      </w:r>
    </w:p>
    <w:p w14:paraId="4BA54384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4C13FA8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982CA74" w14:textId="376625B4" w:rsidR="009666F4" w:rsidRPr="00F36ABB" w:rsidRDefault="009666F4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Lothian College (Napier University), Edinburgh, Scotland</w:t>
      </w:r>
    </w:p>
    <w:p w14:paraId="32553338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D8CB10B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E4AE4CB" w14:textId="3F363499" w:rsidR="009666F4" w:rsidRPr="00F36ABB" w:rsidRDefault="009666F4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Lothian College (Napier University), Edinburgh, Scotland</w:t>
      </w:r>
    </w:p>
    <w:p w14:paraId="0807D161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A37FB05" w14:textId="19E400AE" w:rsidR="009666F4" w:rsidRPr="00F36ABB" w:rsidRDefault="009666F4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South Lothian College of Nursing and Midwifery, Edinburgh, Scotland</w:t>
      </w:r>
    </w:p>
    <w:p w14:paraId="63A400B0" w14:textId="64B404FE" w:rsidR="009666F4" w:rsidRPr="00F36ABB" w:rsidRDefault="009666F4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 xml:space="preserve">PhD in Health Professions Education specializing in </w:t>
      </w:r>
      <w:proofErr w:type="gramStart"/>
      <w:r w:rsidRPr="00F36ABB">
        <w:rPr>
          <w:rFonts w:eastAsiaTheme="minorEastAsia" w:cstheme="minorHAnsi"/>
          <w:color w:val="000000" w:themeColor="text1"/>
          <w:sz w:val="24"/>
          <w:szCs w:val="24"/>
        </w:rPr>
        <w:t>Simulation</w:t>
      </w:r>
      <w:proofErr w:type="gramEnd"/>
    </w:p>
    <w:p w14:paraId="6C202B16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B34C3A1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BB5E436" w14:textId="62EE4E0A" w:rsidR="009666F4" w:rsidRPr="00F36ABB" w:rsidRDefault="009666F4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Master of Science in Nursing Education</w:t>
      </w:r>
    </w:p>
    <w:p w14:paraId="50159029" w14:textId="77777777" w:rsidR="00F36ABB" w:rsidRP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48F66F7" w14:textId="6C6DEC77" w:rsidR="00F36ABB" w:rsidRP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NS 642: Professional Perspectives in Nursing</w:t>
      </w:r>
    </w:p>
    <w:p w14:paraId="13B60E89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C00CBE6" w14:textId="7E440D10" w:rsidR="009666F4" w:rsidRPr="00F36ABB" w:rsidRDefault="009666F4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Bachelor of Science in Nursing</w:t>
      </w:r>
    </w:p>
    <w:p w14:paraId="329C8249" w14:textId="77777777" w:rsidR="00891DCD" w:rsidRDefault="00891DCD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FA8A557" w14:textId="77777777" w:rsidR="00891DCD" w:rsidRDefault="00891DCD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5B65999" w14:textId="393EF779" w:rsidR="0068A716" w:rsidRPr="00F36ABB" w:rsidRDefault="28D4BE2A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Prerequisites for RN to BSN</w:t>
      </w:r>
    </w:p>
    <w:p w14:paraId="588F969F" w14:textId="77777777" w:rsidR="00F36ABB" w:rsidRDefault="0068A716" w:rsidP="00F36ABB">
      <w:pPr>
        <w:spacing w:after="0" w:line="240" w:lineRule="auto"/>
        <w:rPr>
          <w:rFonts w:cstheme="minorHAnsi"/>
        </w:rPr>
      </w:pPr>
      <w:r w:rsidRPr="00F36ABB">
        <w:rPr>
          <w:rFonts w:cstheme="minorHAnsi"/>
        </w:rPr>
        <w:tab/>
      </w:r>
      <w:r w:rsidRPr="00F36ABB">
        <w:rPr>
          <w:rFonts w:cstheme="minorHAnsi"/>
        </w:rPr>
        <w:tab/>
      </w:r>
    </w:p>
    <w:p w14:paraId="26561CAD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05E4E85" w14:textId="77777777" w:rsidR="00891DCD" w:rsidRDefault="00891DCD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DB708B8" w14:textId="43DBBFEA" w:rsidR="00F36ABB" w:rsidRPr="00F36ABB" w:rsidRDefault="28D4BE2A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 xml:space="preserve">Professional Studies 2: Care of the Patient who requires elective orthopedic </w:t>
      </w:r>
      <w:proofErr w:type="gramStart"/>
      <w:r w:rsidR="00F36ABB" w:rsidRPr="00F36ABB">
        <w:rPr>
          <w:rFonts w:eastAsiaTheme="minorEastAsia" w:cstheme="minorHAnsi"/>
          <w:color w:val="000000" w:themeColor="text1"/>
          <w:sz w:val="24"/>
          <w:szCs w:val="24"/>
        </w:rPr>
        <w:t>intervention</w:t>
      </w:r>
      <w:proofErr w:type="gramEnd"/>
    </w:p>
    <w:p w14:paraId="74A14495" w14:textId="77777777" w:rsidR="00F36ABB" w:rsidRDefault="00F36ABB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E06C9A4" w14:textId="020CAC74" w:rsidR="00F36ABB" w:rsidRPr="00F36ABB" w:rsidRDefault="28D4BE2A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Professional Studies 1: Interpersonal Relationships</w:t>
      </w:r>
    </w:p>
    <w:p w14:paraId="79DA5120" w14:textId="77777777" w:rsidR="00F36ABB" w:rsidRDefault="00F36ABB" w:rsidP="00F36ABB">
      <w:pPr>
        <w:spacing w:after="0" w:line="240" w:lineRule="auto"/>
        <w:rPr>
          <w:rFonts w:cstheme="minorHAnsi"/>
        </w:rPr>
      </w:pPr>
    </w:p>
    <w:p w14:paraId="75ABCF6A" w14:textId="2EF83A80" w:rsidR="0068A716" w:rsidRPr="00F36ABB" w:rsidRDefault="28D4BE2A" w:rsidP="00F36ABB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36ABB">
        <w:rPr>
          <w:rFonts w:eastAsiaTheme="minorEastAsia" w:cstheme="minorHAnsi"/>
          <w:color w:val="000000" w:themeColor="text1"/>
          <w:sz w:val="24"/>
          <w:szCs w:val="24"/>
        </w:rPr>
        <w:t>1</w:t>
      </w:r>
      <w:r w:rsidRPr="00F36ABB">
        <w:rPr>
          <w:rFonts w:eastAsiaTheme="minorEastAsia" w:cstheme="minorHAnsi"/>
          <w:color w:val="000000" w:themeColor="text1"/>
          <w:sz w:val="24"/>
          <w:szCs w:val="24"/>
          <w:vertAlign w:val="superscript"/>
        </w:rPr>
        <w:t>ST</w:t>
      </w:r>
      <w:r w:rsidR="4FA0A02B" w:rsidRPr="00F36ABB">
        <w:rPr>
          <w:rFonts w:eastAsiaTheme="minorEastAsia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F36ABB">
        <w:rPr>
          <w:rFonts w:eastAsiaTheme="minorEastAsia" w:cstheme="minorHAnsi"/>
          <w:color w:val="000000" w:themeColor="text1"/>
          <w:sz w:val="24"/>
          <w:szCs w:val="24"/>
        </w:rPr>
        <w:t>Level Registered General Nurse</w:t>
      </w:r>
    </w:p>
    <w:p w14:paraId="0CAC19B4" w14:textId="202BF4E6" w:rsidR="0068A716" w:rsidRDefault="0068A716" w:rsidP="340AD0CD">
      <w:pPr>
        <w:tabs>
          <w:tab w:val="left" w:pos="4320"/>
          <w:tab w:val="left" w:pos="6300"/>
        </w:tabs>
        <w:rPr>
          <w:rFonts w:eastAsiaTheme="minorEastAsia"/>
          <w:color w:val="000000" w:themeColor="text1"/>
          <w:sz w:val="24"/>
          <w:szCs w:val="24"/>
        </w:rPr>
      </w:pPr>
    </w:p>
    <w:p w14:paraId="5A165B72" w14:textId="77777777" w:rsidR="00A83C49" w:rsidRDefault="00A83C49" w:rsidP="340AD0CD">
      <w:pPr>
        <w:spacing w:line="257" w:lineRule="auto"/>
        <w:rPr>
          <w:rFonts w:eastAsiaTheme="minorEastAsia"/>
          <w:b/>
          <w:bCs/>
          <w:sz w:val="24"/>
          <w:szCs w:val="24"/>
        </w:rPr>
        <w:sectPr w:rsidR="00A83C49" w:rsidSect="00A83C49">
          <w:type w:val="continuous"/>
          <w:pgSz w:w="12240" w:h="15840"/>
          <w:pgMar w:top="1440" w:right="1440" w:bottom="1440" w:left="1440" w:header="720" w:footer="720" w:gutter="0"/>
          <w:cols w:num="3" w:space="792" w:equalWidth="0">
            <w:col w:w="1440" w:space="792"/>
            <w:col w:w="3168" w:space="792"/>
            <w:col w:w="3168"/>
          </w:cols>
          <w:docGrid w:linePitch="360"/>
        </w:sectPr>
      </w:pPr>
    </w:p>
    <w:p w14:paraId="09E1C1A2" w14:textId="77777777" w:rsidR="00A83C49" w:rsidRDefault="00A83C49" w:rsidP="340AD0CD">
      <w:pPr>
        <w:spacing w:line="257" w:lineRule="auto"/>
        <w:rPr>
          <w:rFonts w:eastAsiaTheme="minorEastAsia"/>
          <w:b/>
          <w:bCs/>
          <w:sz w:val="24"/>
          <w:szCs w:val="24"/>
        </w:rPr>
      </w:pPr>
    </w:p>
    <w:p w14:paraId="5F6D99B0" w14:textId="77777777" w:rsidR="00A83C49" w:rsidRDefault="00A83C49" w:rsidP="340AD0CD">
      <w:pPr>
        <w:spacing w:line="257" w:lineRule="auto"/>
        <w:rPr>
          <w:rFonts w:eastAsiaTheme="minorEastAsia"/>
          <w:b/>
          <w:bCs/>
          <w:sz w:val="24"/>
          <w:szCs w:val="24"/>
        </w:rPr>
      </w:pPr>
    </w:p>
    <w:p w14:paraId="4BB2D240" w14:textId="34CE0A4A" w:rsidR="0068A716" w:rsidRDefault="45E11B29" w:rsidP="340AD0CD">
      <w:pPr>
        <w:spacing w:line="257" w:lineRule="auto"/>
        <w:rPr>
          <w:rFonts w:eastAsiaTheme="minorEastAsia"/>
          <w:b/>
          <w:bCs/>
          <w:sz w:val="24"/>
          <w:szCs w:val="24"/>
        </w:rPr>
      </w:pPr>
      <w:r w:rsidRPr="340AD0CD">
        <w:rPr>
          <w:rFonts w:eastAsiaTheme="minorEastAsia"/>
          <w:b/>
          <w:bCs/>
          <w:sz w:val="24"/>
          <w:szCs w:val="24"/>
        </w:rPr>
        <w:t>HONORS &amp; AWARDS</w:t>
      </w:r>
    </w:p>
    <w:p w14:paraId="6FBE6A3F" w14:textId="2DCD774A" w:rsidR="0068A716" w:rsidRDefault="45E11B29" w:rsidP="340AD0CD">
      <w:pPr>
        <w:spacing w:line="257" w:lineRule="auto"/>
        <w:rPr>
          <w:rFonts w:eastAsiaTheme="minorEastAsia"/>
          <w:b/>
          <w:bCs/>
          <w:sz w:val="24"/>
          <w:szCs w:val="24"/>
        </w:rPr>
      </w:pPr>
      <w:r w:rsidRPr="340AD0CD">
        <w:rPr>
          <w:rFonts w:eastAsiaTheme="minorEastAsia"/>
          <w:b/>
          <w:bCs/>
          <w:sz w:val="24"/>
          <w:szCs w:val="24"/>
        </w:rPr>
        <w:t xml:space="preserve">2020 </w:t>
      </w:r>
    </w:p>
    <w:p w14:paraId="25DC4DC4" w14:textId="24B5DD88" w:rsidR="0068A716" w:rsidRDefault="6EF7E3D7" w:rsidP="340AD0CD">
      <w:pPr>
        <w:spacing w:line="257" w:lineRule="auto"/>
        <w:rPr>
          <w:rFonts w:eastAsiaTheme="minorEastAsia"/>
          <w:b/>
          <w:bCs/>
          <w:sz w:val="24"/>
          <w:szCs w:val="24"/>
        </w:rPr>
      </w:pPr>
      <w:r w:rsidRPr="340AD0CD">
        <w:rPr>
          <w:rFonts w:eastAsiaTheme="minorEastAsia"/>
          <w:b/>
          <w:bCs/>
          <w:sz w:val="24"/>
          <w:szCs w:val="24"/>
        </w:rPr>
        <w:t>LICENSURE/CERTIFICATION</w:t>
      </w:r>
    </w:p>
    <w:p w14:paraId="587E0A7A" w14:textId="202F1468" w:rsidR="0068A716" w:rsidRDefault="18B40426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2010 -</w:t>
      </w:r>
      <w:r w:rsidR="3F8A6DA2" w:rsidRPr="340AD0CD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present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8A716">
        <w:tab/>
      </w:r>
      <w:r w:rsidR="6EF7E3D7" w:rsidRPr="340AD0CD">
        <w:rPr>
          <w:rFonts w:eastAsiaTheme="minorEastAsia"/>
          <w:color w:val="000000" w:themeColor="text1"/>
          <w:sz w:val="24"/>
          <w:szCs w:val="24"/>
        </w:rPr>
        <w:t>RN license Maine</w:t>
      </w:r>
    </w:p>
    <w:p w14:paraId="79EA29A7" w14:textId="788CAF04" w:rsidR="0068A716" w:rsidRDefault="6B2EF1A6" w:rsidP="340AD0CD">
      <w:pPr>
        <w:spacing w:after="0" w:line="240" w:lineRule="auto"/>
        <w:ind w:firstLine="720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color w:val="000000" w:themeColor="text1"/>
          <w:sz w:val="24"/>
          <w:szCs w:val="24"/>
        </w:rPr>
        <w:t>Previous RN licenses</w:t>
      </w:r>
      <w:r w:rsidR="21B83EBD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3E0971E3" w14:textId="5185CBF2" w:rsidR="0068A716" w:rsidRDefault="21B83EBD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US: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8A716">
        <w:tab/>
      </w:r>
      <w:r w:rsidR="0068A716">
        <w:tab/>
      </w:r>
      <w:r w:rsidR="0068A716">
        <w:tab/>
      </w:r>
      <w:r w:rsidR="6B2EF1A6" w:rsidRPr="340AD0CD">
        <w:rPr>
          <w:rFonts w:eastAsiaTheme="minorEastAsia"/>
          <w:color w:val="000000" w:themeColor="text1"/>
          <w:sz w:val="24"/>
          <w:szCs w:val="24"/>
        </w:rPr>
        <w:t xml:space="preserve">Rhode Island, Alaska, </w:t>
      </w:r>
      <w:r w:rsidR="7195880A" w:rsidRPr="340AD0CD">
        <w:rPr>
          <w:rFonts w:eastAsiaTheme="minorEastAsia"/>
          <w:color w:val="000000" w:themeColor="text1"/>
          <w:sz w:val="24"/>
          <w:szCs w:val="24"/>
        </w:rPr>
        <w:t xml:space="preserve">Massachusetts, Colorado, Washington, </w:t>
      </w:r>
      <w:r w:rsidR="0068A716">
        <w:tab/>
      </w:r>
      <w:r w:rsidR="0068A716">
        <w:tab/>
      </w:r>
      <w:r w:rsidR="0068A716">
        <w:tab/>
      </w:r>
      <w:r w:rsidR="7195880A" w:rsidRPr="340AD0CD">
        <w:rPr>
          <w:rFonts w:eastAsiaTheme="minorEastAsia"/>
          <w:color w:val="000000" w:themeColor="text1"/>
          <w:sz w:val="24"/>
          <w:szCs w:val="24"/>
        </w:rPr>
        <w:t xml:space="preserve">California, Georgia, </w:t>
      </w:r>
      <w:r w:rsidR="6878BC09" w:rsidRPr="340AD0CD">
        <w:rPr>
          <w:rFonts w:eastAsiaTheme="minorEastAsia"/>
          <w:color w:val="000000" w:themeColor="text1"/>
          <w:sz w:val="24"/>
          <w:szCs w:val="24"/>
        </w:rPr>
        <w:t xml:space="preserve">&amp; </w:t>
      </w:r>
      <w:r w:rsidR="7195880A" w:rsidRPr="340AD0CD">
        <w:rPr>
          <w:rFonts w:eastAsiaTheme="minorEastAsia"/>
          <w:color w:val="000000" w:themeColor="text1"/>
          <w:sz w:val="24"/>
          <w:szCs w:val="24"/>
        </w:rPr>
        <w:t>New</w:t>
      </w:r>
      <w:r w:rsidR="26DCCE91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195880A" w:rsidRPr="340AD0CD">
        <w:rPr>
          <w:rFonts w:eastAsiaTheme="minorEastAsia"/>
          <w:color w:val="000000" w:themeColor="text1"/>
          <w:sz w:val="24"/>
          <w:szCs w:val="24"/>
        </w:rPr>
        <w:t>York</w:t>
      </w:r>
      <w:r w:rsidR="276F82FC" w:rsidRPr="340AD0CD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4E0AEA61" w14:textId="769ED3AA" w:rsidR="0068A716" w:rsidRDefault="6F4CBD64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Australia: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8A716">
        <w:tab/>
      </w:r>
      <w:r w:rsidR="0068A716">
        <w:tab/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Queensland &amp; New South Wales. </w:t>
      </w:r>
    </w:p>
    <w:p w14:paraId="6373C17E" w14:textId="57551502" w:rsidR="0068A716" w:rsidRDefault="6F4CBD64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UK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: </w:t>
      </w:r>
      <w:r w:rsidR="0068A716">
        <w:tab/>
      </w:r>
      <w:r w:rsidR="0068A716">
        <w:tab/>
      </w:r>
      <w:r w:rsidR="0068A716">
        <w:tab/>
      </w:r>
      <w:r w:rsidR="1E276A76" w:rsidRPr="340AD0CD">
        <w:rPr>
          <w:rFonts w:eastAsiaTheme="minorEastAsia"/>
          <w:color w:val="000000" w:themeColor="text1"/>
          <w:sz w:val="24"/>
          <w:szCs w:val="24"/>
        </w:rPr>
        <w:t>Registered with the Nursing</w:t>
      </w:r>
      <w:r w:rsidR="6A6BD47B" w:rsidRPr="340AD0CD">
        <w:rPr>
          <w:rFonts w:eastAsiaTheme="minorEastAsia"/>
          <w:color w:val="000000" w:themeColor="text1"/>
          <w:sz w:val="24"/>
          <w:szCs w:val="24"/>
        </w:rPr>
        <w:t xml:space="preserve"> Midwifery Council (NMC)</w:t>
      </w:r>
    </w:p>
    <w:p w14:paraId="6CA0D53C" w14:textId="28B9944B" w:rsidR="0068A716" w:rsidRDefault="23CAEF55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2021 – present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8A716">
        <w:tab/>
      </w:r>
      <w:r w:rsidR="6EF7E3D7" w:rsidRPr="340AD0CD">
        <w:rPr>
          <w:rFonts w:eastAsiaTheme="minorEastAsia"/>
          <w:color w:val="000000" w:themeColor="text1"/>
          <w:sz w:val="24"/>
          <w:szCs w:val="24"/>
        </w:rPr>
        <w:t xml:space="preserve">Certified Nurse Educator </w:t>
      </w:r>
      <w:r w:rsidR="2E33B415" w:rsidRPr="340AD0CD">
        <w:rPr>
          <w:rFonts w:eastAsiaTheme="minorEastAsia"/>
          <w:color w:val="000000" w:themeColor="text1"/>
          <w:sz w:val="24"/>
          <w:szCs w:val="24"/>
        </w:rPr>
        <w:t>(CNE)</w:t>
      </w:r>
      <w:r w:rsidR="0068A716">
        <w:tab/>
      </w:r>
      <w:r w:rsidR="0068A716">
        <w:tab/>
      </w:r>
    </w:p>
    <w:p w14:paraId="4390EC84" w14:textId="115FE0A6" w:rsidR="0068A716" w:rsidRDefault="69828925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2022 – present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8A716">
        <w:tab/>
      </w:r>
      <w:r w:rsidR="6EF7E3D7" w:rsidRPr="340AD0CD">
        <w:rPr>
          <w:rFonts w:eastAsiaTheme="minorEastAsia"/>
          <w:color w:val="000000" w:themeColor="text1"/>
          <w:sz w:val="24"/>
          <w:szCs w:val="24"/>
        </w:rPr>
        <w:t>Certified Healthcare Simulation Educator</w:t>
      </w:r>
      <w:r w:rsidR="6E2C7E86" w:rsidRPr="340AD0CD">
        <w:rPr>
          <w:rFonts w:eastAsiaTheme="minorEastAsia"/>
          <w:color w:val="000000" w:themeColor="text1"/>
          <w:sz w:val="24"/>
          <w:szCs w:val="24"/>
        </w:rPr>
        <w:t xml:space="preserve"> (CHSE)</w:t>
      </w:r>
    </w:p>
    <w:p w14:paraId="02362F8B" w14:textId="48B2CCB5" w:rsidR="0068A716" w:rsidRDefault="75F56547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2006 - 2021</w:t>
      </w:r>
      <w:r w:rsidR="0068A716">
        <w:tab/>
      </w:r>
      <w:r w:rsidR="0068A716">
        <w:tab/>
      </w:r>
      <w:r w:rsidR="6EF7E3D7" w:rsidRPr="340AD0CD">
        <w:rPr>
          <w:rFonts w:eastAsiaTheme="minorEastAsia"/>
          <w:color w:val="000000" w:themeColor="text1"/>
          <w:sz w:val="24"/>
          <w:szCs w:val="24"/>
        </w:rPr>
        <w:t>Critical Care RN</w:t>
      </w:r>
      <w:r w:rsidR="66C100DF" w:rsidRPr="340AD0CD">
        <w:rPr>
          <w:rFonts w:eastAsiaTheme="minorEastAsia"/>
          <w:color w:val="000000" w:themeColor="text1"/>
          <w:sz w:val="24"/>
          <w:szCs w:val="24"/>
        </w:rPr>
        <w:t xml:space="preserve"> (CCRN)</w:t>
      </w:r>
      <w:r w:rsidR="0068A716">
        <w:tab/>
      </w:r>
    </w:p>
    <w:p w14:paraId="181C83AE" w14:textId="0806A53E" w:rsidR="0068A716" w:rsidRDefault="31C7382A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2010 - 2021</w:t>
      </w:r>
      <w:r w:rsidR="0068A716">
        <w:tab/>
      </w:r>
      <w:r w:rsidR="0068A716">
        <w:tab/>
      </w:r>
      <w:r w:rsidR="6EF7E3D7" w:rsidRPr="340AD0CD">
        <w:rPr>
          <w:rFonts w:eastAsiaTheme="minorEastAsia"/>
          <w:color w:val="000000" w:themeColor="text1"/>
          <w:sz w:val="24"/>
          <w:szCs w:val="24"/>
        </w:rPr>
        <w:t>Cardiac Surgical Certificate</w:t>
      </w:r>
      <w:r w:rsidR="690A9C64" w:rsidRPr="340AD0CD">
        <w:rPr>
          <w:rFonts w:eastAsiaTheme="minorEastAsia"/>
          <w:color w:val="000000" w:themeColor="text1"/>
          <w:sz w:val="24"/>
          <w:szCs w:val="24"/>
        </w:rPr>
        <w:t xml:space="preserve"> (CSC)</w:t>
      </w:r>
    </w:p>
    <w:p w14:paraId="2A2E3F4D" w14:textId="3C93BEF6" w:rsidR="0068A716" w:rsidRDefault="01E0EAAA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2006 - 2010</w:t>
      </w:r>
      <w:r w:rsidR="0068A716">
        <w:tab/>
      </w:r>
      <w:r w:rsidR="0068A716">
        <w:tab/>
      </w:r>
      <w:r w:rsidR="18A1C222" w:rsidRPr="340AD0CD">
        <w:rPr>
          <w:rFonts w:eastAsiaTheme="minorEastAsia"/>
          <w:color w:val="000000" w:themeColor="text1"/>
          <w:sz w:val="24"/>
          <w:szCs w:val="24"/>
        </w:rPr>
        <w:t>Pediatric Advanced Life Support (</w:t>
      </w:r>
      <w:r w:rsidR="25BAA6B6" w:rsidRPr="340AD0CD">
        <w:rPr>
          <w:rFonts w:eastAsiaTheme="minorEastAsia"/>
          <w:color w:val="000000" w:themeColor="text1"/>
          <w:sz w:val="24"/>
          <w:szCs w:val="24"/>
        </w:rPr>
        <w:t>PALS</w:t>
      </w:r>
      <w:r w:rsidR="77F434BA" w:rsidRPr="340AD0CD">
        <w:rPr>
          <w:rFonts w:eastAsiaTheme="minorEastAsia"/>
          <w:color w:val="000000" w:themeColor="text1"/>
          <w:sz w:val="24"/>
          <w:szCs w:val="24"/>
        </w:rPr>
        <w:t>)</w:t>
      </w:r>
    </w:p>
    <w:p w14:paraId="74A6BE34" w14:textId="64FE6AAB" w:rsidR="0068A716" w:rsidRDefault="1C5222E9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2008 - 2012</w:t>
      </w:r>
      <w:r w:rsidR="0068A716">
        <w:tab/>
      </w:r>
      <w:r w:rsidR="0068A716">
        <w:tab/>
      </w:r>
      <w:r w:rsidRPr="340AD0CD">
        <w:rPr>
          <w:rFonts w:eastAsiaTheme="minorEastAsia"/>
          <w:color w:val="000000" w:themeColor="text1"/>
          <w:sz w:val="24"/>
          <w:szCs w:val="24"/>
        </w:rPr>
        <w:t>Advanced Burn Life Support (ABLS)</w:t>
      </w:r>
    </w:p>
    <w:p w14:paraId="7E3B35EA" w14:textId="39F0383C" w:rsidR="0068A716" w:rsidRDefault="541A78AE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2009 - 2013</w:t>
      </w:r>
      <w:r w:rsidR="0068A716">
        <w:tab/>
      </w:r>
      <w:r w:rsidR="0068A716">
        <w:tab/>
      </w:r>
      <w:r w:rsidR="0B27ACE5" w:rsidRPr="340AD0CD">
        <w:rPr>
          <w:rFonts w:eastAsiaTheme="minorEastAsia"/>
          <w:color w:val="000000" w:themeColor="text1"/>
          <w:sz w:val="24"/>
          <w:szCs w:val="24"/>
        </w:rPr>
        <w:t>Advanced Trauma Life Support (</w:t>
      </w:r>
      <w:r w:rsidRPr="340AD0CD">
        <w:rPr>
          <w:rFonts w:eastAsiaTheme="minorEastAsia"/>
          <w:color w:val="000000" w:themeColor="text1"/>
          <w:sz w:val="24"/>
          <w:szCs w:val="24"/>
        </w:rPr>
        <w:t>ATLS</w:t>
      </w:r>
      <w:r w:rsidR="256EEEEA" w:rsidRPr="340AD0CD">
        <w:rPr>
          <w:rFonts w:eastAsiaTheme="minorEastAsia"/>
          <w:color w:val="000000" w:themeColor="text1"/>
          <w:sz w:val="24"/>
          <w:szCs w:val="24"/>
        </w:rPr>
        <w:t>)</w:t>
      </w:r>
    </w:p>
    <w:p w14:paraId="5F67EA43" w14:textId="321D91FF" w:rsidR="0068A716" w:rsidRDefault="690A9C64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1997 - present</w:t>
      </w:r>
      <w:r w:rsidR="0068A716">
        <w:tab/>
      </w:r>
      <w:r w:rsidR="1E9C85EC" w:rsidRPr="340AD0CD">
        <w:rPr>
          <w:rFonts w:eastAsiaTheme="minorEastAsia"/>
          <w:color w:val="000000" w:themeColor="text1"/>
          <w:sz w:val="24"/>
          <w:szCs w:val="24"/>
        </w:rPr>
        <w:t>Basic Life Support (</w:t>
      </w:r>
      <w:r w:rsidRPr="340AD0CD">
        <w:rPr>
          <w:rFonts w:eastAsiaTheme="minorEastAsia"/>
          <w:color w:val="000000" w:themeColor="text1"/>
          <w:sz w:val="24"/>
          <w:szCs w:val="24"/>
        </w:rPr>
        <w:t>BLS</w:t>
      </w:r>
      <w:r w:rsidR="44D10A97" w:rsidRPr="340AD0CD">
        <w:rPr>
          <w:rFonts w:eastAsiaTheme="minorEastAsia"/>
          <w:color w:val="000000" w:themeColor="text1"/>
          <w:sz w:val="24"/>
          <w:szCs w:val="24"/>
        </w:rPr>
        <w:t>)</w:t>
      </w:r>
    </w:p>
    <w:p w14:paraId="54376D6F" w14:textId="770C6FB1" w:rsidR="0068A716" w:rsidRDefault="690A9C64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199</w:t>
      </w:r>
      <w:r w:rsidR="2ED772B7" w:rsidRPr="340AD0CD">
        <w:rPr>
          <w:rFonts w:eastAsiaTheme="minorEastAsia"/>
          <w:b/>
          <w:bCs/>
          <w:color w:val="000000" w:themeColor="text1"/>
          <w:sz w:val="24"/>
          <w:szCs w:val="24"/>
        </w:rPr>
        <w:t xml:space="preserve">7 – </w:t>
      </w:r>
      <w:r w:rsidR="133556E8" w:rsidRPr="340AD0CD">
        <w:rPr>
          <w:rFonts w:eastAsiaTheme="minorEastAsia"/>
          <w:b/>
          <w:bCs/>
          <w:color w:val="000000" w:themeColor="text1"/>
          <w:sz w:val="24"/>
          <w:szCs w:val="24"/>
        </w:rPr>
        <w:t>2021</w:t>
      </w:r>
      <w:r w:rsidR="2ED772B7" w:rsidRPr="340AD0CD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68A716">
        <w:tab/>
      </w:r>
      <w:r w:rsidR="0068A716">
        <w:tab/>
      </w:r>
      <w:r w:rsidR="3A97EFB5" w:rsidRPr="340AD0CD">
        <w:rPr>
          <w:rFonts w:eastAsiaTheme="minorEastAsia"/>
          <w:color w:val="000000" w:themeColor="text1"/>
          <w:sz w:val="24"/>
          <w:szCs w:val="24"/>
        </w:rPr>
        <w:t>Advanced Cardiovascular Life Support (</w:t>
      </w:r>
      <w:r w:rsidR="2ED772B7" w:rsidRPr="340AD0CD">
        <w:rPr>
          <w:rFonts w:eastAsiaTheme="minorEastAsia"/>
          <w:color w:val="000000" w:themeColor="text1"/>
          <w:sz w:val="24"/>
          <w:szCs w:val="24"/>
        </w:rPr>
        <w:t>ACLS</w:t>
      </w:r>
      <w:r w:rsidR="3CFFB050" w:rsidRPr="340AD0CD">
        <w:rPr>
          <w:rFonts w:eastAsiaTheme="minorEastAsia"/>
          <w:color w:val="000000" w:themeColor="text1"/>
          <w:sz w:val="24"/>
          <w:szCs w:val="24"/>
        </w:rPr>
        <w:t>)</w:t>
      </w:r>
    </w:p>
    <w:p w14:paraId="297D0BD8" w14:textId="3B9F0567" w:rsidR="0068A716" w:rsidRDefault="0068A716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6CB2ADCA" w14:textId="4A128892" w:rsidR="0068A716" w:rsidRDefault="4DAFD960" w:rsidP="340AD0CD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PROFESSIONAL MEMBERSHIPS</w:t>
      </w:r>
    </w:p>
    <w:p w14:paraId="65159233" w14:textId="7CAB1366" w:rsidR="0068A716" w:rsidRDefault="0068A716" w:rsidP="340AD0CD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1D0B458C" w14:textId="04F0DC24" w:rsidR="0068A716" w:rsidRDefault="664AA5AE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 xml:space="preserve">2022- present </w:t>
      </w:r>
      <w:r w:rsidRPr="340AD0CD">
        <w:rPr>
          <w:rFonts w:eastAsiaTheme="minorEastAsia"/>
          <w:color w:val="000000" w:themeColor="text1"/>
          <w:sz w:val="24"/>
          <w:szCs w:val="24"/>
        </w:rPr>
        <w:t>Society for Simulation in Heal</w:t>
      </w:r>
      <w:r w:rsidR="43214353" w:rsidRPr="340AD0CD">
        <w:rPr>
          <w:rFonts w:eastAsiaTheme="minorEastAsia"/>
          <w:color w:val="000000" w:themeColor="text1"/>
          <w:sz w:val="24"/>
          <w:szCs w:val="24"/>
        </w:rPr>
        <w:t>thcare</w:t>
      </w:r>
    </w:p>
    <w:p w14:paraId="741CF3E6" w14:textId="083502A4" w:rsidR="0068A716" w:rsidRDefault="4DAFD960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2018 - present</w:t>
      </w:r>
      <w:r w:rsidR="0068A716">
        <w:tab/>
      </w:r>
      <w:r w:rsidR="5FE40F4A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International Nursing Association </w:t>
      </w:r>
      <w:r w:rsidR="1F044F9C" w:rsidRPr="340AD0CD">
        <w:rPr>
          <w:rFonts w:eastAsiaTheme="minorEastAsia"/>
          <w:color w:val="000000" w:themeColor="text1"/>
          <w:sz w:val="24"/>
          <w:szCs w:val="24"/>
        </w:rPr>
        <w:t xml:space="preserve">for Clinical Simulation and </w:t>
      </w:r>
      <w:r w:rsidR="0068A716">
        <w:tab/>
      </w:r>
      <w:r w:rsidR="0068A716">
        <w:tab/>
      </w:r>
      <w:r w:rsidR="0068A716">
        <w:tab/>
      </w:r>
      <w:r w:rsidR="0068A716">
        <w:tab/>
      </w:r>
      <w:r w:rsidR="1F044F9C" w:rsidRPr="340AD0CD">
        <w:rPr>
          <w:rFonts w:eastAsiaTheme="minorEastAsia"/>
          <w:color w:val="000000" w:themeColor="text1"/>
          <w:sz w:val="24"/>
          <w:szCs w:val="24"/>
        </w:rPr>
        <w:t>Learning</w:t>
      </w:r>
      <w:r w:rsidR="0182F0DA" w:rsidRPr="340AD0CD">
        <w:rPr>
          <w:rFonts w:eastAsiaTheme="minorEastAsia"/>
          <w:color w:val="000000" w:themeColor="text1"/>
          <w:sz w:val="24"/>
          <w:szCs w:val="24"/>
        </w:rPr>
        <w:t xml:space="preserve"> (INACSL)</w:t>
      </w:r>
    </w:p>
    <w:p w14:paraId="2741394C" w14:textId="3EDBECB6" w:rsidR="0068A716" w:rsidRDefault="36951102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2018 - present</w:t>
      </w:r>
      <w:r w:rsidR="0068A716">
        <w:tab/>
      </w:r>
      <w:r w:rsidR="753498F6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340AD0CD">
        <w:rPr>
          <w:rFonts w:eastAsiaTheme="minorEastAsia"/>
          <w:color w:val="000000" w:themeColor="text1"/>
          <w:sz w:val="24"/>
          <w:szCs w:val="24"/>
        </w:rPr>
        <w:t>National League fo</w:t>
      </w:r>
      <w:r w:rsidR="7B1C5A75" w:rsidRPr="340AD0CD">
        <w:rPr>
          <w:rFonts w:eastAsiaTheme="minorEastAsia"/>
          <w:color w:val="000000" w:themeColor="text1"/>
          <w:sz w:val="24"/>
          <w:szCs w:val="24"/>
        </w:rPr>
        <w:t>r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 Nursing</w:t>
      </w: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5AF2FF30" w:rsidRPr="340AD0CD">
        <w:rPr>
          <w:rFonts w:eastAsiaTheme="minorEastAsia"/>
          <w:color w:val="000000" w:themeColor="text1"/>
          <w:sz w:val="24"/>
          <w:szCs w:val="24"/>
        </w:rPr>
        <w:t>(NLN)</w:t>
      </w:r>
    </w:p>
    <w:p w14:paraId="0B190691" w14:textId="45AA9D51" w:rsidR="0068A716" w:rsidRDefault="7EDEF66D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2002 - present</w:t>
      </w:r>
      <w:r w:rsidR="0068A716">
        <w:tab/>
      </w:r>
      <w:r w:rsidR="203075F3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Sigma Theta Tau, International </w:t>
      </w:r>
      <w:r w:rsidR="313AE0F9" w:rsidRPr="340AD0CD">
        <w:rPr>
          <w:rFonts w:eastAsiaTheme="minorEastAsia"/>
          <w:color w:val="000000" w:themeColor="text1"/>
          <w:sz w:val="24"/>
          <w:szCs w:val="24"/>
        </w:rPr>
        <w:t>H</w:t>
      </w:r>
      <w:r w:rsidRPr="340AD0CD">
        <w:rPr>
          <w:rFonts w:eastAsiaTheme="minorEastAsia"/>
          <w:color w:val="000000" w:themeColor="text1"/>
          <w:sz w:val="24"/>
          <w:szCs w:val="24"/>
        </w:rPr>
        <w:t>onors Soci</w:t>
      </w:r>
      <w:r w:rsidR="51E86E60" w:rsidRPr="340AD0CD">
        <w:rPr>
          <w:rFonts w:eastAsiaTheme="minorEastAsia"/>
          <w:color w:val="000000" w:themeColor="text1"/>
          <w:sz w:val="24"/>
          <w:szCs w:val="24"/>
        </w:rPr>
        <w:t>ety</w:t>
      </w:r>
      <w:r w:rsidR="7955AFC4" w:rsidRPr="340AD0CD">
        <w:rPr>
          <w:rFonts w:eastAsiaTheme="minorEastAsia"/>
          <w:color w:val="000000" w:themeColor="text1"/>
          <w:sz w:val="24"/>
          <w:szCs w:val="24"/>
        </w:rPr>
        <w:t xml:space="preserve"> member </w:t>
      </w:r>
    </w:p>
    <w:p w14:paraId="79413CD7" w14:textId="50050128" w:rsidR="0068A716" w:rsidRDefault="7BA08C97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2001</w:t>
      </w:r>
      <w:r w:rsidR="5A765873" w:rsidRPr="340AD0CD">
        <w:rPr>
          <w:rFonts w:eastAsiaTheme="minorEastAsia"/>
          <w:b/>
          <w:bCs/>
          <w:color w:val="000000" w:themeColor="text1"/>
          <w:sz w:val="24"/>
          <w:szCs w:val="24"/>
        </w:rPr>
        <w:t xml:space="preserve"> – </w:t>
      </w: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present</w:t>
      </w:r>
      <w:r w:rsidR="5A765873" w:rsidRPr="340AD0CD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Pr="340AD0CD">
        <w:rPr>
          <w:rFonts w:eastAsiaTheme="minorEastAsia"/>
          <w:color w:val="000000" w:themeColor="text1"/>
          <w:sz w:val="24"/>
          <w:szCs w:val="24"/>
        </w:rPr>
        <w:t>Association of Critical Care Nurses (AACN)</w:t>
      </w:r>
    </w:p>
    <w:p w14:paraId="1E1B4DD6" w14:textId="6711AB87" w:rsidR="0068A716" w:rsidRDefault="0068A716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0F5B5D6A" w14:textId="5C771FDB" w:rsidR="0068A716" w:rsidRDefault="50CA57B5" w:rsidP="340AD0CD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PROFESSIONAL EXPERIENCE</w:t>
      </w:r>
    </w:p>
    <w:p w14:paraId="69025C29" w14:textId="090AF9F4" w:rsidR="0068A716" w:rsidRDefault="0068A716" w:rsidP="340AD0CD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2C55839A" w14:textId="329AC1D9" w:rsidR="0068A716" w:rsidRDefault="21EDFA61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Sept ‘20 - present</w:t>
      </w:r>
      <w:r w:rsidR="0068A716">
        <w:tab/>
      </w:r>
      <w:r w:rsidR="5AB07B50" w:rsidRPr="340AD0CD">
        <w:rPr>
          <w:rFonts w:eastAsiaTheme="minorEastAsia"/>
          <w:color w:val="000000" w:themeColor="text1"/>
          <w:sz w:val="24"/>
          <w:szCs w:val="24"/>
          <w:u w:val="single"/>
        </w:rPr>
        <w:t>ATI champion</w:t>
      </w:r>
      <w:r w:rsidR="5AB07B50" w:rsidRPr="340AD0CD">
        <w:rPr>
          <w:rFonts w:eastAsiaTheme="minorEastAsia"/>
          <w:color w:val="000000" w:themeColor="text1"/>
          <w:sz w:val="24"/>
          <w:szCs w:val="24"/>
        </w:rPr>
        <w:t xml:space="preserve"> (USM Portland Maine) Focus on integration of ATI throughout the nursing program to improve NCLEX pass rates. </w:t>
      </w:r>
      <w:r w:rsidR="7A5CD4D1" w:rsidRPr="340AD0CD">
        <w:rPr>
          <w:rFonts w:eastAsiaTheme="minorEastAsia"/>
          <w:color w:val="000000" w:themeColor="text1"/>
          <w:sz w:val="24"/>
          <w:szCs w:val="24"/>
        </w:rPr>
        <w:t xml:space="preserve">Collect data to </w:t>
      </w:r>
      <w:r w:rsidR="6900DB4B" w:rsidRPr="340AD0CD">
        <w:rPr>
          <w:rFonts w:eastAsiaTheme="minorEastAsia"/>
          <w:color w:val="000000" w:themeColor="text1"/>
          <w:sz w:val="24"/>
          <w:szCs w:val="24"/>
        </w:rPr>
        <w:t xml:space="preserve">look for gaps in our program and </w:t>
      </w:r>
      <w:r w:rsidR="7A5CD4D1" w:rsidRPr="340AD0CD">
        <w:rPr>
          <w:rFonts w:eastAsiaTheme="minorEastAsia"/>
          <w:color w:val="000000" w:themeColor="text1"/>
          <w:sz w:val="24"/>
          <w:szCs w:val="24"/>
        </w:rPr>
        <w:t>help inform curricular changes,</w:t>
      </w:r>
    </w:p>
    <w:p w14:paraId="4B0D37BE" w14:textId="61A87FF7" w:rsidR="0068A716" w:rsidRDefault="3F180BA3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 xml:space="preserve">Sept ‘21 - present </w:t>
      </w:r>
      <w:r w:rsidR="0068A716">
        <w:tab/>
      </w:r>
      <w:r w:rsidRPr="340AD0CD">
        <w:rPr>
          <w:rFonts w:eastAsiaTheme="minorEastAsia"/>
          <w:color w:val="000000" w:themeColor="text1"/>
          <w:sz w:val="24"/>
          <w:szCs w:val="24"/>
          <w:u w:val="single"/>
        </w:rPr>
        <w:t>Simulation Educator</w:t>
      </w: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(USM Portland Maine) </w:t>
      </w:r>
      <w:r w:rsidR="60348956" w:rsidRPr="340AD0CD">
        <w:rPr>
          <w:rFonts w:eastAsiaTheme="minorEastAsia"/>
          <w:color w:val="000000" w:themeColor="text1"/>
          <w:sz w:val="24"/>
          <w:szCs w:val="24"/>
        </w:rPr>
        <w:t xml:space="preserve">Involved in developing, evaluating, and implementing simulations across the curriculum. </w:t>
      </w:r>
      <w:r w:rsidRPr="340AD0CD">
        <w:rPr>
          <w:rFonts w:eastAsiaTheme="minorEastAsia"/>
          <w:color w:val="000000" w:themeColor="text1"/>
          <w:sz w:val="24"/>
          <w:szCs w:val="24"/>
        </w:rPr>
        <w:t>Responsib</w:t>
      </w:r>
      <w:r w:rsidR="0A05EB7B" w:rsidRPr="340AD0CD">
        <w:rPr>
          <w:rFonts w:eastAsiaTheme="minorEastAsia"/>
          <w:color w:val="000000" w:themeColor="text1"/>
          <w:sz w:val="24"/>
          <w:szCs w:val="24"/>
        </w:rPr>
        <w:t>le supporting other faculty to create their own specialized simulations. Respon</w:t>
      </w:r>
      <w:r w:rsidR="0904B795" w:rsidRPr="340AD0CD">
        <w:rPr>
          <w:rFonts w:eastAsiaTheme="minorEastAsia"/>
          <w:color w:val="000000" w:themeColor="text1"/>
          <w:sz w:val="24"/>
          <w:szCs w:val="24"/>
        </w:rPr>
        <w:t>sible for ensuring simulations run at USM follow best practice guidelines</w:t>
      </w:r>
      <w:r w:rsidR="367F71C4" w:rsidRPr="340AD0CD">
        <w:rPr>
          <w:rFonts w:eastAsiaTheme="minorEastAsia"/>
          <w:color w:val="000000" w:themeColor="text1"/>
          <w:sz w:val="24"/>
          <w:szCs w:val="24"/>
        </w:rPr>
        <w:t xml:space="preserve"> by implementing faculty seminars in pre- briefing, debriefing and simulation facilitation. </w:t>
      </w:r>
      <w:r w:rsidR="5A592DD0" w:rsidRPr="340AD0CD">
        <w:rPr>
          <w:rFonts w:eastAsiaTheme="minorEastAsia"/>
          <w:color w:val="000000" w:themeColor="text1"/>
          <w:sz w:val="24"/>
          <w:szCs w:val="24"/>
        </w:rPr>
        <w:t>Projects currently involved in: New Electronic Medical Record</w:t>
      </w:r>
      <w:r w:rsidR="30A10F99" w:rsidRPr="340AD0CD">
        <w:rPr>
          <w:rFonts w:eastAsiaTheme="minorEastAsia"/>
          <w:color w:val="000000" w:themeColor="text1"/>
          <w:sz w:val="24"/>
          <w:szCs w:val="24"/>
        </w:rPr>
        <w:t xml:space="preserve"> (EMR)</w:t>
      </w:r>
      <w:r w:rsidR="5A592DD0" w:rsidRPr="340AD0CD">
        <w:rPr>
          <w:rFonts w:eastAsiaTheme="minorEastAsia"/>
          <w:color w:val="000000" w:themeColor="text1"/>
          <w:sz w:val="24"/>
          <w:szCs w:val="24"/>
        </w:rPr>
        <w:t xml:space="preserve"> for use in lab and simulation, </w:t>
      </w:r>
      <w:r w:rsidR="0CB5185C" w:rsidRPr="340AD0CD">
        <w:rPr>
          <w:rFonts w:eastAsiaTheme="minorEastAsia"/>
          <w:color w:val="000000" w:themeColor="text1"/>
          <w:sz w:val="24"/>
          <w:szCs w:val="24"/>
        </w:rPr>
        <w:t xml:space="preserve">yearly evaluation of simulation faculty, </w:t>
      </w:r>
      <w:r w:rsidR="01D338B4" w:rsidRPr="340AD0CD">
        <w:rPr>
          <w:rFonts w:eastAsiaTheme="minorEastAsia"/>
          <w:color w:val="000000" w:themeColor="text1"/>
          <w:sz w:val="24"/>
          <w:szCs w:val="24"/>
        </w:rPr>
        <w:t>o</w:t>
      </w:r>
      <w:r w:rsidR="44F36729" w:rsidRPr="340AD0CD">
        <w:rPr>
          <w:rFonts w:eastAsiaTheme="minorEastAsia"/>
          <w:color w:val="000000" w:themeColor="text1"/>
          <w:sz w:val="24"/>
          <w:szCs w:val="24"/>
        </w:rPr>
        <w:t xml:space="preserve">rientation programs for simulation, </w:t>
      </w:r>
      <w:r w:rsidR="36D32429" w:rsidRPr="340AD0CD">
        <w:rPr>
          <w:rFonts w:eastAsiaTheme="minorEastAsia"/>
          <w:color w:val="000000" w:themeColor="text1"/>
          <w:sz w:val="24"/>
          <w:szCs w:val="24"/>
        </w:rPr>
        <w:t>r</w:t>
      </w:r>
      <w:r w:rsidR="44F36729" w:rsidRPr="340AD0CD">
        <w:rPr>
          <w:rFonts w:eastAsiaTheme="minorEastAsia"/>
          <w:color w:val="000000" w:themeColor="text1"/>
          <w:sz w:val="24"/>
          <w:szCs w:val="24"/>
        </w:rPr>
        <w:t xml:space="preserve">eviewing all simulations for improvement with a focus on </w:t>
      </w:r>
      <w:r w:rsidR="7F2D1506" w:rsidRPr="340AD0CD">
        <w:rPr>
          <w:rFonts w:eastAsiaTheme="minorEastAsia"/>
          <w:color w:val="000000" w:themeColor="text1"/>
          <w:sz w:val="24"/>
          <w:szCs w:val="24"/>
        </w:rPr>
        <w:t>diversity equity and inclusion (DEI)</w:t>
      </w:r>
      <w:r w:rsidR="44F36729" w:rsidRPr="340AD0CD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3113068A" w:rsidRPr="340AD0CD">
        <w:rPr>
          <w:rFonts w:eastAsiaTheme="minorEastAsia"/>
          <w:color w:val="000000" w:themeColor="text1"/>
          <w:sz w:val="24"/>
          <w:szCs w:val="24"/>
        </w:rPr>
        <w:t>creation of an evaluation tool for every simulation in accordance with best practice, and creation of a Brightspace site for faculty orientation/</w:t>
      </w:r>
      <w:r w:rsidR="54ECC296" w:rsidRPr="340AD0CD">
        <w:rPr>
          <w:rFonts w:eastAsiaTheme="minorEastAsia"/>
          <w:color w:val="000000" w:themeColor="text1"/>
          <w:sz w:val="24"/>
          <w:szCs w:val="24"/>
        </w:rPr>
        <w:t>professional development in simulation.</w:t>
      </w:r>
    </w:p>
    <w:p w14:paraId="58395580" w14:textId="581375FB" w:rsidR="0068A716" w:rsidRDefault="3BEB43F9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Sept ‘19</w:t>
      </w:r>
      <w:r w:rsidR="2DCB7BF1" w:rsidRPr="340AD0CD">
        <w:rPr>
          <w:rFonts w:eastAsiaTheme="minorEastAsia"/>
          <w:b/>
          <w:bCs/>
          <w:color w:val="000000" w:themeColor="text1"/>
          <w:sz w:val="24"/>
          <w:szCs w:val="24"/>
        </w:rPr>
        <w:t xml:space="preserve"> - present</w:t>
      </w:r>
      <w:r w:rsidR="0068A716">
        <w:tab/>
      </w:r>
      <w:r w:rsidR="2DCB7BF1" w:rsidRPr="340AD0CD">
        <w:rPr>
          <w:rFonts w:eastAsiaTheme="minorEastAsia"/>
          <w:color w:val="000000" w:themeColor="text1"/>
          <w:sz w:val="24"/>
          <w:szCs w:val="24"/>
          <w:u w:val="single"/>
        </w:rPr>
        <w:t>Lab Lead</w:t>
      </w:r>
      <w:r w:rsidR="2DCB7BF1" w:rsidRPr="340AD0CD">
        <w:rPr>
          <w:rFonts w:eastAsiaTheme="minorEastAsia"/>
          <w:color w:val="000000" w:themeColor="text1"/>
          <w:sz w:val="24"/>
          <w:szCs w:val="24"/>
        </w:rPr>
        <w:t xml:space="preserve"> (USM Portland </w:t>
      </w:r>
      <w:r w:rsidR="138484EE" w:rsidRPr="340AD0CD">
        <w:rPr>
          <w:rFonts w:eastAsiaTheme="minorEastAsia"/>
          <w:color w:val="000000" w:themeColor="text1"/>
          <w:sz w:val="24"/>
          <w:szCs w:val="24"/>
        </w:rPr>
        <w:t xml:space="preserve">Maine) Responsible for creating </w:t>
      </w:r>
      <w:proofErr w:type="gramStart"/>
      <w:r w:rsidR="138484EE" w:rsidRPr="340AD0CD">
        <w:rPr>
          <w:rFonts w:eastAsiaTheme="minorEastAsia"/>
          <w:color w:val="000000" w:themeColor="text1"/>
          <w:sz w:val="24"/>
          <w:szCs w:val="24"/>
        </w:rPr>
        <w:t>seven week</w:t>
      </w:r>
      <w:proofErr w:type="gramEnd"/>
      <w:r w:rsidR="138484EE" w:rsidRPr="340AD0CD">
        <w:rPr>
          <w:rFonts w:eastAsiaTheme="minorEastAsia"/>
          <w:color w:val="000000" w:themeColor="text1"/>
          <w:sz w:val="24"/>
          <w:szCs w:val="24"/>
        </w:rPr>
        <w:t xml:space="preserve"> labs to </w:t>
      </w:r>
      <w:r w:rsidR="3EF76FB6" w:rsidRPr="340AD0CD">
        <w:rPr>
          <w:rFonts w:eastAsiaTheme="minorEastAsia"/>
          <w:color w:val="000000" w:themeColor="text1"/>
          <w:sz w:val="24"/>
          <w:szCs w:val="24"/>
        </w:rPr>
        <w:t xml:space="preserve">reinforce the knowledge learned in the classroom. </w:t>
      </w:r>
      <w:r w:rsidR="448476DD" w:rsidRPr="340AD0CD">
        <w:rPr>
          <w:rFonts w:eastAsiaTheme="minorEastAsia"/>
          <w:color w:val="000000" w:themeColor="text1"/>
          <w:sz w:val="24"/>
          <w:szCs w:val="24"/>
        </w:rPr>
        <w:t xml:space="preserve">In charge of supporting 6-8 part-time faculty in setting up Brightspace, </w:t>
      </w:r>
      <w:r w:rsidR="23D6E976" w:rsidRPr="340AD0CD">
        <w:rPr>
          <w:rFonts w:eastAsiaTheme="minorEastAsia"/>
          <w:color w:val="000000" w:themeColor="text1"/>
          <w:sz w:val="24"/>
          <w:szCs w:val="24"/>
        </w:rPr>
        <w:t xml:space="preserve">creating an extensive lab guide, orienting </w:t>
      </w:r>
      <w:r w:rsidR="6EC4C94D" w:rsidRPr="340AD0CD">
        <w:rPr>
          <w:rFonts w:eastAsiaTheme="minorEastAsia"/>
          <w:color w:val="000000" w:themeColor="text1"/>
          <w:sz w:val="24"/>
          <w:szCs w:val="24"/>
        </w:rPr>
        <w:t>the faculty to the lab. Liaising with lab sta</w:t>
      </w:r>
      <w:r w:rsidR="0E7122CF" w:rsidRPr="340AD0CD">
        <w:rPr>
          <w:rFonts w:eastAsiaTheme="minorEastAsia"/>
          <w:color w:val="000000" w:themeColor="text1"/>
          <w:sz w:val="24"/>
          <w:szCs w:val="24"/>
        </w:rPr>
        <w:t xml:space="preserve">ff to ensure setup, support for simulation, </w:t>
      </w:r>
      <w:r w:rsidR="00732672" w:rsidRPr="340AD0CD">
        <w:rPr>
          <w:rFonts w:eastAsiaTheme="minorEastAsia"/>
          <w:color w:val="000000" w:themeColor="text1"/>
          <w:sz w:val="24"/>
          <w:szCs w:val="24"/>
        </w:rPr>
        <w:t>and space to run debriefing.</w:t>
      </w:r>
    </w:p>
    <w:p w14:paraId="51C300AF" w14:textId="247C4A43" w:rsidR="0068A716" w:rsidRDefault="1B302AF6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Sept ’1</w:t>
      </w:r>
      <w:r w:rsidR="23C2BDE0" w:rsidRPr="340AD0CD">
        <w:rPr>
          <w:rFonts w:eastAsiaTheme="minorEastAsia"/>
          <w:b/>
          <w:bCs/>
          <w:color w:val="000000" w:themeColor="text1"/>
          <w:sz w:val="24"/>
          <w:szCs w:val="24"/>
        </w:rPr>
        <w:t>7</w:t>
      </w: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 xml:space="preserve"> - present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8A716">
        <w:tab/>
      </w:r>
      <w:r w:rsidR="01E5A9B1" w:rsidRPr="340AD0CD">
        <w:rPr>
          <w:rFonts w:eastAsiaTheme="minorEastAsia"/>
          <w:color w:val="000000" w:themeColor="text1"/>
          <w:sz w:val="24"/>
          <w:szCs w:val="24"/>
          <w:u w:val="single"/>
        </w:rPr>
        <w:t>Lab Instructor</w:t>
      </w:r>
      <w:r w:rsidR="01E5A9B1" w:rsidRPr="340AD0CD">
        <w:rPr>
          <w:rFonts w:eastAsiaTheme="minorEastAsia"/>
          <w:color w:val="000000" w:themeColor="text1"/>
          <w:sz w:val="24"/>
          <w:szCs w:val="24"/>
        </w:rPr>
        <w:t xml:space="preserve"> (USM Portland Maine)</w:t>
      </w:r>
      <w:r w:rsidR="210C8843" w:rsidRPr="340AD0CD">
        <w:rPr>
          <w:rFonts w:eastAsiaTheme="minorEastAsia"/>
          <w:color w:val="000000" w:themeColor="text1"/>
          <w:sz w:val="24"/>
          <w:szCs w:val="24"/>
        </w:rPr>
        <w:t xml:space="preserve"> responsible for teaching BSN students in skills lab and simulation with a co-instructor. Utilizing demonstration, coaching, simulation and debriefing to cover course content. Evaluate, test, and assess students as they progress though the course.</w:t>
      </w:r>
    </w:p>
    <w:p w14:paraId="0FE5AB94" w14:textId="32E5A972" w:rsidR="0068A716" w:rsidRDefault="277A2763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Jan ‘17 - present</w:t>
      </w:r>
      <w:r w:rsidR="45717F2D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8A716">
        <w:tab/>
      </w:r>
      <w:r w:rsidR="45717F2D" w:rsidRPr="340AD0CD">
        <w:rPr>
          <w:rFonts w:eastAsiaTheme="minorEastAsia"/>
          <w:color w:val="000000" w:themeColor="text1"/>
          <w:sz w:val="24"/>
          <w:szCs w:val="24"/>
          <w:u w:val="single"/>
        </w:rPr>
        <w:t>Lecturer</w:t>
      </w:r>
      <w:r w:rsidR="45717F2D" w:rsidRPr="340AD0CD">
        <w:rPr>
          <w:rFonts w:eastAsiaTheme="minorEastAsia"/>
          <w:color w:val="000000" w:themeColor="text1"/>
          <w:sz w:val="24"/>
          <w:szCs w:val="24"/>
        </w:rPr>
        <w:t xml:space="preserve"> (USM Portland Maine) </w:t>
      </w:r>
      <w:r w:rsidR="4E013242" w:rsidRPr="340AD0CD">
        <w:rPr>
          <w:rFonts w:eastAsiaTheme="minorEastAsia"/>
          <w:color w:val="000000" w:themeColor="text1"/>
          <w:sz w:val="24"/>
          <w:szCs w:val="24"/>
        </w:rPr>
        <w:t>responsibility for teaching BSN students across the curriculum in the undergraduate program in the classroom, simulation lab and clinical setting.</w:t>
      </w:r>
      <w:r w:rsidR="187AF720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E013242" w:rsidRPr="340AD0CD">
        <w:rPr>
          <w:rFonts w:eastAsiaTheme="minorEastAsia"/>
          <w:color w:val="000000" w:themeColor="text1"/>
          <w:sz w:val="24"/>
          <w:szCs w:val="24"/>
        </w:rPr>
        <w:t>Help create curriculum, lesson plans, case studies, tests, homework, and evaluations</w:t>
      </w:r>
      <w:r w:rsidR="5D024093" w:rsidRPr="340AD0CD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4E013242" w:rsidRPr="340AD0CD">
        <w:rPr>
          <w:rFonts w:eastAsiaTheme="minorEastAsia"/>
          <w:color w:val="000000" w:themeColor="text1"/>
          <w:sz w:val="24"/>
          <w:szCs w:val="24"/>
        </w:rPr>
        <w:t xml:space="preserve">Utilizing a variety of teaching methods, including case studies, simulation, concept </w:t>
      </w:r>
      <w:proofErr w:type="spellStart"/>
      <w:r w:rsidR="4E013242" w:rsidRPr="340AD0CD">
        <w:rPr>
          <w:rFonts w:eastAsiaTheme="minorEastAsia"/>
          <w:color w:val="000000" w:themeColor="text1"/>
          <w:sz w:val="24"/>
          <w:szCs w:val="24"/>
        </w:rPr>
        <w:t>MAPing</w:t>
      </w:r>
      <w:proofErr w:type="spellEnd"/>
      <w:r w:rsidR="4E013242" w:rsidRPr="340AD0CD">
        <w:rPr>
          <w:rFonts w:eastAsiaTheme="minorEastAsia"/>
          <w:color w:val="000000" w:themeColor="text1"/>
          <w:sz w:val="24"/>
          <w:szCs w:val="24"/>
        </w:rPr>
        <w:t>, group work, and lecture cover course content.</w:t>
      </w:r>
      <w:r w:rsidR="6A8DF82C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E013242" w:rsidRPr="340AD0CD">
        <w:rPr>
          <w:rFonts w:eastAsiaTheme="minorEastAsia"/>
          <w:color w:val="000000" w:themeColor="text1"/>
          <w:sz w:val="24"/>
          <w:szCs w:val="24"/>
        </w:rPr>
        <w:t>Organize and run review sessions for exam preparation.</w:t>
      </w:r>
      <w:r w:rsidR="6267A311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E013242" w:rsidRPr="340AD0CD">
        <w:rPr>
          <w:rFonts w:eastAsiaTheme="minorEastAsia"/>
          <w:color w:val="000000" w:themeColor="text1"/>
          <w:sz w:val="24"/>
          <w:szCs w:val="24"/>
        </w:rPr>
        <w:t>Student Advisor, meet with students to review and create action plan for success in courses.</w:t>
      </w:r>
      <w:r w:rsidR="5A4C0AF6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E013242" w:rsidRPr="340AD0CD">
        <w:rPr>
          <w:rFonts w:eastAsiaTheme="minorEastAsia"/>
          <w:color w:val="000000" w:themeColor="text1"/>
          <w:sz w:val="24"/>
          <w:szCs w:val="24"/>
        </w:rPr>
        <w:t xml:space="preserve">Involved in Curriculum, Scholarship, Simulation, Search, IPE, ATI integration </w:t>
      </w:r>
      <w:proofErr w:type="gramStart"/>
      <w:r w:rsidR="4E013242" w:rsidRPr="340AD0CD">
        <w:rPr>
          <w:rFonts w:eastAsiaTheme="minorEastAsia"/>
          <w:color w:val="000000" w:themeColor="text1"/>
          <w:sz w:val="24"/>
          <w:szCs w:val="24"/>
        </w:rPr>
        <w:t>committees</w:t>
      </w:r>
      <w:proofErr w:type="gramEnd"/>
      <w:r w:rsidR="4E013242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123D510B" w14:textId="6937C13E" w:rsidR="0068A716" w:rsidRDefault="62D2F515" w:rsidP="340AD0CD">
      <w:pPr>
        <w:tabs>
          <w:tab w:val="left" w:pos="6300"/>
        </w:tabs>
        <w:spacing w:after="0" w:line="240" w:lineRule="auto"/>
        <w:rPr>
          <w:rFonts w:eastAsiaTheme="minorEastAsia"/>
          <w:sz w:val="24"/>
          <w:szCs w:val="24"/>
        </w:rPr>
      </w:pPr>
      <w:r w:rsidRPr="340AD0CD">
        <w:rPr>
          <w:rFonts w:eastAsiaTheme="minorEastAsia"/>
          <w:b/>
          <w:bCs/>
          <w:sz w:val="24"/>
          <w:szCs w:val="24"/>
        </w:rPr>
        <w:t>Aug ’14 -</w:t>
      </w:r>
      <w:r w:rsidR="41C11E66" w:rsidRPr="340AD0CD">
        <w:rPr>
          <w:rFonts w:eastAsiaTheme="minorEastAsia"/>
          <w:b/>
          <w:bCs/>
          <w:sz w:val="24"/>
          <w:szCs w:val="24"/>
        </w:rPr>
        <w:t xml:space="preserve"> present</w:t>
      </w:r>
      <w:r w:rsidR="4B4CDAB3" w:rsidRPr="340AD0CD">
        <w:rPr>
          <w:rFonts w:eastAsiaTheme="minorEastAsia"/>
          <w:sz w:val="24"/>
          <w:szCs w:val="24"/>
        </w:rPr>
        <w:t xml:space="preserve"> </w:t>
      </w:r>
      <w:r w:rsidR="0B2D4A8B" w:rsidRPr="340AD0CD">
        <w:rPr>
          <w:rFonts w:eastAsiaTheme="minorEastAsia"/>
          <w:sz w:val="24"/>
          <w:szCs w:val="24"/>
        </w:rPr>
        <w:t xml:space="preserve">        </w:t>
      </w:r>
      <w:r w:rsidR="2A305D00" w:rsidRPr="340AD0CD">
        <w:rPr>
          <w:rFonts w:eastAsiaTheme="minorEastAsia"/>
          <w:sz w:val="24"/>
          <w:szCs w:val="24"/>
          <w:u w:val="single"/>
        </w:rPr>
        <w:t>Clinical Instructor</w:t>
      </w:r>
      <w:r w:rsidR="688A4439" w:rsidRPr="340AD0CD">
        <w:rPr>
          <w:rFonts w:eastAsiaTheme="minorEastAsia"/>
          <w:sz w:val="24"/>
          <w:szCs w:val="24"/>
        </w:rPr>
        <w:t xml:space="preserve"> (USM Portland Maine) </w:t>
      </w:r>
      <w:r w:rsidR="5625B127" w:rsidRPr="340AD0CD">
        <w:rPr>
          <w:rFonts w:eastAsiaTheme="minorEastAsia"/>
          <w:sz w:val="24"/>
          <w:szCs w:val="24"/>
        </w:rPr>
        <w:t>responsible for BSN students during their management of critically ill adult clinical. Liaise with staff to ensure appropriate assignments and learning opportunities for students. Create post clinical conference to allow a debrief and consolidation of learning from homework and practical. Create homework assignments appropriate for students to synthesize their learning</w:t>
      </w:r>
      <w:r w:rsidR="74F77253" w:rsidRPr="340AD0CD">
        <w:rPr>
          <w:rFonts w:eastAsiaTheme="minorEastAsia"/>
          <w:sz w:val="24"/>
          <w:szCs w:val="24"/>
        </w:rPr>
        <w:t>.</w:t>
      </w:r>
    </w:p>
    <w:p w14:paraId="444308C6" w14:textId="0FCFC727" w:rsidR="0068A716" w:rsidRDefault="6959465C" w:rsidP="340AD0CD">
      <w:pPr>
        <w:tabs>
          <w:tab w:val="left" w:pos="6300"/>
        </w:tabs>
        <w:spacing w:after="0" w:line="240" w:lineRule="auto"/>
        <w:rPr>
          <w:rFonts w:eastAsiaTheme="minorEastAsia"/>
          <w:sz w:val="24"/>
          <w:szCs w:val="24"/>
        </w:rPr>
      </w:pPr>
      <w:r w:rsidRPr="340AD0CD">
        <w:rPr>
          <w:rFonts w:eastAsiaTheme="minorEastAsia"/>
          <w:b/>
          <w:bCs/>
          <w:sz w:val="24"/>
          <w:szCs w:val="24"/>
        </w:rPr>
        <w:t xml:space="preserve">Nov </w:t>
      </w:r>
      <w:r w:rsidR="47257F1D" w:rsidRPr="340AD0CD">
        <w:rPr>
          <w:rFonts w:eastAsiaTheme="minorEastAsia"/>
          <w:b/>
          <w:bCs/>
          <w:sz w:val="24"/>
          <w:szCs w:val="24"/>
        </w:rPr>
        <w:t xml:space="preserve">’10 </w:t>
      </w:r>
      <w:r w:rsidR="0030136F">
        <w:rPr>
          <w:rFonts w:eastAsiaTheme="minorEastAsia"/>
          <w:b/>
          <w:bCs/>
          <w:sz w:val="24"/>
          <w:szCs w:val="24"/>
        </w:rPr>
        <w:t>–</w:t>
      </w:r>
      <w:r w:rsidR="47257F1D" w:rsidRPr="340AD0CD">
        <w:rPr>
          <w:rFonts w:eastAsiaTheme="minorEastAsia"/>
          <w:b/>
          <w:bCs/>
          <w:sz w:val="24"/>
          <w:szCs w:val="24"/>
        </w:rPr>
        <w:t xml:space="preserve"> </w:t>
      </w:r>
      <w:r w:rsidR="0030136F">
        <w:rPr>
          <w:rFonts w:eastAsiaTheme="minorEastAsia"/>
          <w:b/>
          <w:bCs/>
          <w:sz w:val="24"/>
          <w:szCs w:val="24"/>
        </w:rPr>
        <w:t xml:space="preserve">July </w:t>
      </w:r>
      <w:r w:rsidR="00EA6A93">
        <w:rPr>
          <w:rFonts w:eastAsiaTheme="minorEastAsia"/>
          <w:b/>
          <w:bCs/>
          <w:sz w:val="24"/>
          <w:szCs w:val="24"/>
        </w:rPr>
        <w:t>‘23</w:t>
      </w:r>
      <w:r w:rsidR="542667EE" w:rsidRPr="340AD0CD">
        <w:rPr>
          <w:rFonts w:eastAsiaTheme="minorEastAsia"/>
          <w:sz w:val="24"/>
          <w:szCs w:val="24"/>
        </w:rPr>
        <w:t xml:space="preserve">        </w:t>
      </w:r>
      <w:r w:rsidR="688A4439" w:rsidRPr="340AD0CD">
        <w:rPr>
          <w:rFonts w:eastAsiaTheme="minorEastAsia"/>
          <w:sz w:val="24"/>
          <w:szCs w:val="24"/>
          <w:u w:val="single"/>
        </w:rPr>
        <w:t>Clinical Nurse II CTICU</w:t>
      </w:r>
      <w:r w:rsidR="688A4439" w:rsidRPr="340AD0CD">
        <w:rPr>
          <w:rFonts w:eastAsiaTheme="minorEastAsia"/>
          <w:sz w:val="24"/>
          <w:szCs w:val="24"/>
        </w:rPr>
        <w:t xml:space="preserve"> (MMC Portland ME)</w:t>
      </w:r>
      <w:r w:rsidR="28E9BDEA" w:rsidRPr="340AD0CD">
        <w:rPr>
          <w:rFonts w:eastAsiaTheme="minorEastAsia"/>
          <w:sz w:val="24"/>
          <w:szCs w:val="24"/>
        </w:rPr>
        <w:t xml:space="preserve"> </w:t>
      </w:r>
      <w:r w:rsidR="23C186D1" w:rsidRPr="340AD0CD">
        <w:rPr>
          <w:rFonts w:eastAsiaTheme="minorEastAsia"/>
          <w:sz w:val="24"/>
          <w:szCs w:val="24"/>
        </w:rPr>
        <w:t xml:space="preserve">14 bed cardiothoracic ICU. </w:t>
      </w:r>
      <w:r w:rsidR="7A826846" w:rsidRPr="340AD0CD">
        <w:rPr>
          <w:rFonts w:eastAsiaTheme="minorEastAsia"/>
          <w:sz w:val="24"/>
          <w:szCs w:val="24"/>
        </w:rPr>
        <w:t>C</w:t>
      </w:r>
      <w:r w:rsidR="28E9BDEA" w:rsidRPr="340AD0CD">
        <w:rPr>
          <w:rFonts w:eastAsiaTheme="minorEastAsia"/>
          <w:sz w:val="24"/>
          <w:szCs w:val="24"/>
        </w:rPr>
        <w:t>aring for all cardiothoracic</w:t>
      </w:r>
      <w:r w:rsidR="2E80F48C" w:rsidRPr="340AD0CD">
        <w:rPr>
          <w:rFonts w:eastAsiaTheme="minorEastAsia"/>
          <w:sz w:val="24"/>
          <w:szCs w:val="24"/>
        </w:rPr>
        <w:t xml:space="preserve"> </w:t>
      </w:r>
      <w:r w:rsidR="28E9BDEA" w:rsidRPr="340AD0CD">
        <w:rPr>
          <w:rFonts w:eastAsiaTheme="minorEastAsia"/>
          <w:sz w:val="24"/>
          <w:szCs w:val="24"/>
        </w:rPr>
        <w:t xml:space="preserve">patients post open heart surgery. Including patients with IABP, ECMO, VAD, and </w:t>
      </w:r>
      <w:proofErr w:type="spellStart"/>
      <w:r w:rsidR="28E9BDEA" w:rsidRPr="340AD0CD">
        <w:rPr>
          <w:rFonts w:eastAsiaTheme="minorEastAsia"/>
          <w:sz w:val="24"/>
          <w:szCs w:val="24"/>
        </w:rPr>
        <w:t>Impella</w:t>
      </w:r>
      <w:proofErr w:type="spellEnd"/>
      <w:r w:rsidR="28E9BDEA" w:rsidRPr="340AD0CD">
        <w:rPr>
          <w:rFonts w:eastAsiaTheme="minorEastAsia"/>
          <w:sz w:val="24"/>
          <w:szCs w:val="24"/>
        </w:rPr>
        <w:t xml:space="preserve"> devices.</w:t>
      </w:r>
      <w:r w:rsidR="3CF131B0" w:rsidRPr="340AD0CD">
        <w:rPr>
          <w:rFonts w:eastAsiaTheme="minorEastAsia"/>
          <w:sz w:val="24"/>
          <w:szCs w:val="24"/>
        </w:rPr>
        <w:t xml:space="preserve"> </w:t>
      </w:r>
      <w:r w:rsidR="28E9BDEA" w:rsidRPr="340AD0CD">
        <w:rPr>
          <w:rFonts w:eastAsiaTheme="minorEastAsia"/>
          <w:sz w:val="24"/>
          <w:szCs w:val="24"/>
        </w:rPr>
        <w:t>Charge Nurse</w:t>
      </w:r>
      <w:r w:rsidR="06DC8E5E" w:rsidRPr="340AD0CD">
        <w:rPr>
          <w:rFonts w:eastAsiaTheme="minorEastAsia"/>
          <w:sz w:val="24"/>
          <w:szCs w:val="24"/>
        </w:rPr>
        <w:t xml:space="preserve">. </w:t>
      </w:r>
      <w:r w:rsidR="28E9BDEA" w:rsidRPr="340AD0CD">
        <w:rPr>
          <w:rFonts w:eastAsiaTheme="minorEastAsia"/>
          <w:sz w:val="24"/>
          <w:szCs w:val="24"/>
        </w:rPr>
        <w:t>Preceptor for RN’s and student nurses</w:t>
      </w:r>
      <w:r w:rsidR="577F2969" w:rsidRPr="340AD0CD">
        <w:rPr>
          <w:rFonts w:eastAsiaTheme="minorEastAsia"/>
          <w:sz w:val="24"/>
          <w:szCs w:val="24"/>
        </w:rPr>
        <w:t xml:space="preserve">. </w:t>
      </w:r>
      <w:r w:rsidR="28E9BDEA" w:rsidRPr="340AD0CD">
        <w:rPr>
          <w:rFonts w:eastAsiaTheme="minorEastAsia"/>
          <w:sz w:val="24"/>
          <w:szCs w:val="24"/>
        </w:rPr>
        <w:t>Involved in</w:t>
      </w:r>
      <w:r w:rsidR="4A51787A" w:rsidRPr="340AD0CD">
        <w:rPr>
          <w:rFonts w:eastAsiaTheme="minorEastAsia"/>
          <w:sz w:val="24"/>
          <w:szCs w:val="24"/>
        </w:rPr>
        <w:t xml:space="preserve"> teaching and creating</w:t>
      </w:r>
      <w:r w:rsidR="28E9BDEA" w:rsidRPr="340AD0CD">
        <w:rPr>
          <w:rFonts w:eastAsiaTheme="minorEastAsia"/>
          <w:sz w:val="24"/>
          <w:szCs w:val="24"/>
        </w:rPr>
        <w:t xml:space="preserve"> orientation</w:t>
      </w:r>
      <w:r w:rsidR="2011DD7A" w:rsidRPr="340AD0CD">
        <w:rPr>
          <w:rFonts w:eastAsiaTheme="minorEastAsia"/>
          <w:sz w:val="24"/>
          <w:szCs w:val="24"/>
        </w:rPr>
        <w:t xml:space="preserve"> pathways</w:t>
      </w:r>
      <w:r w:rsidR="15C38A74" w:rsidRPr="340AD0CD">
        <w:rPr>
          <w:rFonts w:eastAsiaTheme="minorEastAsia"/>
          <w:sz w:val="24"/>
          <w:szCs w:val="24"/>
        </w:rPr>
        <w:t xml:space="preserve">. Creating </w:t>
      </w:r>
      <w:r w:rsidR="276AB73A" w:rsidRPr="340AD0CD">
        <w:rPr>
          <w:rFonts w:eastAsiaTheme="minorEastAsia"/>
          <w:sz w:val="24"/>
          <w:szCs w:val="24"/>
        </w:rPr>
        <w:t xml:space="preserve">and </w:t>
      </w:r>
      <w:r w:rsidR="7B0F5961" w:rsidRPr="340AD0CD">
        <w:rPr>
          <w:rFonts w:eastAsiaTheme="minorEastAsia"/>
          <w:sz w:val="24"/>
          <w:szCs w:val="24"/>
        </w:rPr>
        <w:t xml:space="preserve">running </w:t>
      </w:r>
      <w:r w:rsidR="28E9BDEA" w:rsidRPr="340AD0CD">
        <w:rPr>
          <w:rFonts w:eastAsiaTheme="minorEastAsia"/>
          <w:sz w:val="24"/>
          <w:szCs w:val="24"/>
        </w:rPr>
        <w:t>code blue</w:t>
      </w:r>
      <w:r w:rsidR="7ADC8990" w:rsidRPr="340AD0CD">
        <w:rPr>
          <w:rFonts w:eastAsiaTheme="minorEastAsia"/>
          <w:sz w:val="24"/>
          <w:szCs w:val="24"/>
        </w:rPr>
        <w:t>/open chest</w:t>
      </w:r>
      <w:r w:rsidR="27715E5F" w:rsidRPr="340AD0CD">
        <w:rPr>
          <w:rFonts w:eastAsiaTheme="minorEastAsia"/>
          <w:sz w:val="24"/>
          <w:szCs w:val="24"/>
        </w:rPr>
        <w:t xml:space="preserve"> simulations.</w:t>
      </w:r>
      <w:r w:rsidR="63989F4F" w:rsidRPr="340AD0CD">
        <w:rPr>
          <w:rFonts w:eastAsiaTheme="minorEastAsia"/>
          <w:sz w:val="24"/>
          <w:szCs w:val="24"/>
        </w:rPr>
        <w:t xml:space="preserve"> Participating</w:t>
      </w:r>
      <w:r w:rsidR="41B8DE9B" w:rsidRPr="340AD0CD">
        <w:rPr>
          <w:rFonts w:eastAsiaTheme="minorEastAsia"/>
          <w:sz w:val="24"/>
          <w:szCs w:val="24"/>
        </w:rPr>
        <w:t xml:space="preserve"> </w:t>
      </w:r>
      <w:r w:rsidR="7F83A69D" w:rsidRPr="340AD0CD">
        <w:rPr>
          <w:rFonts w:eastAsiaTheme="minorEastAsia"/>
          <w:sz w:val="24"/>
          <w:szCs w:val="24"/>
        </w:rPr>
        <w:t>o</w:t>
      </w:r>
      <w:r w:rsidR="41B8DE9B" w:rsidRPr="340AD0CD">
        <w:rPr>
          <w:rFonts w:eastAsiaTheme="minorEastAsia"/>
          <w:sz w:val="24"/>
          <w:szCs w:val="24"/>
        </w:rPr>
        <w:t>n</w:t>
      </w:r>
      <w:r w:rsidR="28E9BDEA" w:rsidRPr="340AD0CD">
        <w:rPr>
          <w:rFonts w:eastAsiaTheme="minorEastAsia"/>
          <w:sz w:val="24"/>
          <w:szCs w:val="24"/>
        </w:rPr>
        <w:t xml:space="preserve"> </w:t>
      </w:r>
      <w:r w:rsidR="2D544BDA" w:rsidRPr="340AD0CD">
        <w:rPr>
          <w:rFonts w:eastAsiaTheme="minorEastAsia"/>
          <w:sz w:val="24"/>
          <w:szCs w:val="24"/>
        </w:rPr>
        <w:t>interview,</w:t>
      </w:r>
      <w:r w:rsidR="28E9BDEA" w:rsidRPr="340AD0CD">
        <w:rPr>
          <w:rFonts w:eastAsiaTheme="minorEastAsia"/>
          <w:sz w:val="24"/>
          <w:szCs w:val="24"/>
        </w:rPr>
        <w:t xml:space="preserve"> and charge nurse committees</w:t>
      </w:r>
    </w:p>
    <w:p w14:paraId="0D871649" w14:textId="666730DD" w:rsidR="0068A716" w:rsidRDefault="48ABB8F5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Sept ’07 - Sept’10</w:t>
      </w:r>
      <w:r w:rsidR="0068A716">
        <w:tab/>
      </w:r>
      <w:r w:rsidRPr="340AD0CD">
        <w:rPr>
          <w:rFonts w:eastAsiaTheme="minorEastAsia"/>
          <w:color w:val="000000" w:themeColor="text1"/>
          <w:sz w:val="24"/>
          <w:szCs w:val="24"/>
          <w:u w:val="single"/>
        </w:rPr>
        <w:t>ER Nurse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 (PAMC Anchorage AK) </w:t>
      </w:r>
      <w:r w:rsidR="6A7A5606" w:rsidRPr="340AD0CD">
        <w:rPr>
          <w:rFonts w:eastAsiaTheme="minorEastAsia"/>
          <w:color w:val="000000" w:themeColor="text1"/>
          <w:sz w:val="24"/>
          <w:szCs w:val="24"/>
        </w:rPr>
        <w:t xml:space="preserve">40 bed level </w:t>
      </w:r>
      <w:r w:rsidR="79883D1C" w:rsidRPr="340AD0CD">
        <w:rPr>
          <w:rFonts w:eastAsiaTheme="minorEastAsia"/>
          <w:color w:val="000000" w:themeColor="text1"/>
          <w:sz w:val="24"/>
          <w:szCs w:val="24"/>
        </w:rPr>
        <w:t xml:space="preserve">II Adult and pediatric trauma center. Caring for </w:t>
      </w:r>
      <w:r w:rsidR="4A588136" w:rsidRPr="340AD0CD">
        <w:rPr>
          <w:rFonts w:eastAsiaTheme="minorEastAsia"/>
          <w:color w:val="000000" w:themeColor="text1"/>
          <w:sz w:val="24"/>
          <w:szCs w:val="24"/>
        </w:rPr>
        <w:t>all patients requiring emergency care. Involved in nursing staff education</w:t>
      </w:r>
      <w:r w:rsidR="324ABE0C" w:rsidRPr="340AD0CD">
        <w:rPr>
          <w:rFonts w:eastAsiaTheme="minorEastAsia"/>
          <w:color w:val="000000" w:themeColor="text1"/>
          <w:sz w:val="24"/>
          <w:szCs w:val="24"/>
        </w:rPr>
        <w:t xml:space="preserve"> including yearly skills fairs and competency training.</w:t>
      </w:r>
    </w:p>
    <w:p w14:paraId="0EAF57DD" w14:textId="055BA771" w:rsidR="0068A716" w:rsidRDefault="48ABB8F5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June ’05 - Sept’ 07</w:t>
      </w:r>
      <w:r w:rsidR="0068A716">
        <w:tab/>
      </w:r>
      <w:r w:rsidR="5B5B49FF" w:rsidRPr="340AD0CD">
        <w:rPr>
          <w:rFonts w:eastAsiaTheme="minorEastAsia"/>
          <w:color w:val="000000" w:themeColor="text1"/>
          <w:sz w:val="24"/>
          <w:szCs w:val="24"/>
          <w:u w:val="single"/>
        </w:rPr>
        <w:t>ICU Nurse</w:t>
      </w:r>
      <w:r w:rsidR="5B5B49FF" w:rsidRPr="340AD0CD">
        <w:rPr>
          <w:rFonts w:eastAsiaTheme="minorEastAsia"/>
          <w:color w:val="000000" w:themeColor="text1"/>
          <w:sz w:val="24"/>
          <w:szCs w:val="24"/>
        </w:rPr>
        <w:t xml:space="preserve"> (PAMC Anchorage AK)</w:t>
      </w:r>
      <w:r w:rsidR="689657A6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DC425C5" w:rsidRPr="340AD0CD">
        <w:rPr>
          <w:rFonts w:eastAsiaTheme="minorEastAsia"/>
          <w:color w:val="000000" w:themeColor="text1"/>
          <w:sz w:val="24"/>
          <w:szCs w:val="24"/>
        </w:rPr>
        <w:t xml:space="preserve">37 bed </w:t>
      </w:r>
      <w:r w:rsidR="689657A6" w:rsidRPr="340AD0CD">
        <w:rPr>
          <w:rFonts w:eastAsiaTheme="minorEastAsia"/>
          <w:color w:val="000000" w:themeColor="text1"/>
          <w:sz w:val="24"/>
          <w:szCs w:val="24"/>
        </w:rPr>
        <w:t>General ICU looking after critically ill Cardiac, Neurology, Medical and Surgical patients. Preceptor for RN’s and Student Nurses</w:t>
      </w:r>
      <w:r w:rsidR="1DE62B4B" w:rsidRPr="340AD0CD">
        <w:rPr>
          <w:rFonts w:eastAsiaTheme="minorEastAsia"/>
          <w:color w:val="000000" w:themeColor="text1"/>
          <w:sz w:val="24"/>
          <w:szCs w:val="24"/>
        </w:rPr>
        <w:t>. Involved in RN education</w:t>
      </w:r>
      <w:r w:rsidR="420665FD" w:rsidRPr="340AD0CD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689657A6" w:rsidRPr="340AD0CD">
        <w:rPr>
          <w:rFonts w:eastAsiaTheme="minorEastAsia"/>
          <w:color w:val="000000" w:themeColor="text1"/>
          <w:sz w:val="24"/>
          <w:szCs w:val="24"/>
        </w:rPr>
        <w:t>Charge Nurse</w:t>
      </w:r>
      <w:r w:rsidR="0C690AF7" w:rsidRPr="340AD0CD">
        <w:rPr>
          <w:rFonts w:eastAsiaTheme="minorEastAsia"/>
          <w:color w:val="000000" w:themeColor="text1"/>
          <w:sz w:val="24"/>
          <w:szCs w:val="24"/>
        </w:rPr>
        <w:t>.</w:t>
      </w:r>
      <w:r w:rsidR="5CECCDC7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5B54598F" w14:textId="21767AC4" w:rsidR="0068A716" w:rsidRDefault="3AADBC98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Jan ’03 - Dec’03</w:t>
      </w:r>
      <w:r w:rsidR="0068A716">
        <w:tab/>
      </w:r>
      <w:r w:rsidRPr="340AD0CD">
        <w:rPr>
          <w:rFonts w:eastAsiaTheme="minorEastAsia"/>
          <w:color w:val="000000" w:themeColor="text1"/>
          <w:sz w:val="24"/>
          <w:szCs w:val="24"/>
          <w:u w:val="single"/>
        </w:rPr>
        <w:t>ICU Travel Nurse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 (St </w:t>
      </w:r>
      <w:proofErr w:type="spellStart"/>
      <w:r w:rsidRPr="340AD0CD">
        <w:rPr>
          <w:rFonts w:eastAsiaTheme="minorEastAsia"/>
          <w:color w:val="000000" w:themeColor="text1"/>
          <w:sz w:val="24"/>
          <w:szCs w:val="24"/>
        </w:rPr>
        <w:t>Josephs</w:t>
      </w:r>
      <w:proofErr w:type="spellEnd"/>
      <w:r w:rsidRPr="340AD0CD">
        <w:rPr>
          <w:rFonts w:eastAsiaTheme="minorEastAsia"/>
          <w:color w:val="000000" w:themeColor="text1"/>
          <w:sz w:val="24"/>
          <w:szCs w:val="24"/>
        </w:rPr>
        <w:t xml:space="preserve"> Denver CO, MGH Boston MA)</w:t>
      </w:r>
      <w:r w:rsidR="64E7064C" w:rsidRPr="340AD0CD">
        <w:rPr>
          <w:rFonts w:eastAsiaTheme="minorEastAsia"/>
          <w:color w:val="000000" w:themeColor="text1"/>
          <w:sz w:val="24"/>
          <w:szCs w:val="24"/>
        </w:rPr>
        <w:t>. Caring for critically ill patients on medical and cardiac surgical ICU’s. Preceptor for RN’s</w:t>
      </w:r>
      <w:r w:rsidR="238BEB7E" w:rsidRPr="340AD0CD">
        <w:rPr>
          <w:rFonts w:eastAsiaTheme="minorEastAsia"/>
          <w:color w:val="000000" w:themeColor="text1"/>
          <w:sz w:val="24"/>
          <w:szCs w:val="24"/>
        </w:rPr>
        <w:t xml:space="preserve"> new to the unit</w:t>
      </w:r>
      <w:r w:rsidR="3D80BFC4" w:rsidRPr="340AD0CD">
        <w:rPr>
          <w:rFonts w:eastAsiaTheme="minorEastAsia"/>
          <w:color w:val="000000" w:themeColor="text1"/>
          <w:sz w:val="24"/>
          <w:szCs w:val="24"/>
        </w:rPr>
        <w:t>.</w:t>
      </w:r>
    </w:p>
    <w:p w14:paraId="102DEE23" w14:textId="2EA07F87" w:rsidR="0068A716" w:rsidRDefault="3AADBC98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Sept ’99 - Dec ‘02</w:t>
      </w:r>
      <w:r w:rsidR="0068A716">
        <w:tab/>
      </w:r>
      <w:r w:rsidR="72EC0B65" w:rsidRPr="340AD0CD">
        <w:rPr>
          <w:rFonts w:eastAsiaTheme="minorEastAsia"/>
          <w:color w:val="000000" w:themeColor="text1"/>
          <w:sz w:val="24"/>
          <w:szCs w:val="24"/>
          <w:u w:val="single"/>
        </w:rPr>
        <w:t>Critical Care RN</w:t>
      </w:r>
      <w:r w:rsidR="72EC0B65" w:rsidRPr="340AD0CD">
        <w:rPr>
          <w:rFonts w:eastAsiaTheme="minorEastAsia"/>
          <w:color w:val="000000" w:themeColor="text1"/>
          <w:sz w:val="24"/>
          <w:szCs w:val="24"/>
        </w:rPr>
        <w:t xml:space="preserve"> (UWMC Seattle WA)</w:t>
      </w:r>
      <w:r w:rsidR="049A688A" w:rsidRPr="340AD0C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95F9304" w:rsidRPr="340AD0CD">
        <w:rPr>
          <w:rFonts w:eastAsiaTheme="minorEastAsia"/>
          <w:color w:val="000000" w:themeColor="text1"/>
          <w:sz w:val="24"/>
          <w:szCs w:val="24"/>
        </w:rPr>
        <w:t xml:space="preserve">24 bed </w:t>
      </w:r>
      <w:r w:rsidR="049A688A" w:rsidRPr="340AD0CD">
        <w:rPr>
          <w:rFonts w:eastAsiaTheme="minorEastAsia"/>
          <w:color w:val="000000" w:themeColor="text1"/>
          <w:sz w:val="24"/>
          <w:szCs w:val="24"/>
        </w:rPr>
        <w:t>Cardio-thoracic ICU</w:t>
      </w:r>
      <w:r w:rsidR="49A5E41F" w:rsidRPr="340AD0CD">
        <w:rPr>
          <w:rFonts w:eastAsiaTheme="minorEastAsia"/>
          <w:color w:val="000000" w:themeColor="text1"/>
          <w:sz w:val="24"/>
          <w:szCs w:val="24"/>
        </w:rPr>
        <w:t xml:space="preserve">, caring for critically ill patients </w:t>
      </w:r>
      <w:r w:rsidR="084AC951" w:rsidRPr="340AD0CD">
        <w:rPr>
          <w:rFonts w:eastAsiaTheme="minorEastAsia"/>
          <w:color w:val="000000" w:themeColor="text1"/>
          <w:sz w:val="24"/>
          <w:szCs w:val="24"/>
        </w:rPr>
        <w:t xml:space="preserve">post myocardial infarction, heart failure, lung disease and post </w:t>
      </w:r>
      <w:r w:rsidR="1DA256DE" w:rsidRPr="340AD0CD">
        <w:rPr>
          <w:rFonts w:eastAsiaTheme="minorEastAsia"/>
          <w:color w:val="000000" w:themeColor="text1"/>
          <w:sz w:val="24"/>
          <w:szCs w:val="24"/>
        </w:rPr>
        <w:t>op from bypass, valve, or lung surgery</w:t>
      </w:r>
      <w:r w:rsidR="049A688A" w:rsidRPr="340AD0CD">
        <w:rPr>
          <w:rFonts w:eastAsiaTheme="minorEastAsia"/>
          <w:color w:val="000000" w:themeColor="text1"/>
          <w:sz w:val="24"/>
          <w:szCs w:val="24"/>
        </w:rPr>
        <w:t>.</w:t>
      </w:r>
      <w:r w:rsidR="328B1BC1" w:rsidRPr="340AD0CD">
        <w:rPr>
          <w:rFonts w:eastAsiaTheme="minorEastAsia"/>
          <w:color w:val="000000" w:themeColor="text1"/>
          <w:sz w:val="24"/>
          <w:szCs w:val="24"/>
        </w:rPr>
        <w:t xml:space="preserve"> M</w:t>
      </w:r>
      <w:r w:rsidR="049A688A" w:rsidRPr="340AD0CD">
        <w:rPr>
          <w:rFonts w:eastAsiaTheme="minorEastAsia"/>
          <w:color w:val="000000" w:themeColor="text1"/>
          <w:sz w:val="24"/>
          <w:szCs w:val="24"/>
        </w:rPr>
        <w:t>ember of the Critical Care Orientation committee. Preceptor for student nurses and RN’s.</w:t>
      </w:r>
      <w:r w:rsidR="0068A716">
        <w:tab/>
      </w:r>
      <w:r w:rsidR="0068A716">
        <w:tab/>
      </w:r>
    </w:p>
    <w:p w14:paraId="1A018426" w14:textId="77DB55E2" w:rsidR="0068A716" w:rsidRDefault="6D09A723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Mar ’96 – Sept ‘99</w:t>
      </w:r>
      <w:r w:rsidR="0068A716">
        <w:tab/>
      </w:r>
      <w:r w:rsidRPr="340AD0CD">
        <w:rPr>
          <w:rFonts w:eastAsiaTheme="minorEastAsia"/>
          <w:color w:val="000000" w:themeColor="text1"/>
          <w:sz w:val="24"/>
          <w:szCs w:val="24"/>
          <w:u w:val="single"/>
        </w:rPr>
        <w:t>Travel Nurse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 (Australia, Mercy, Sacramento, UCSF, San Francisco, UWMC, Seattle)</w:t>
      </w:r>
      <w:r w:rsidR="44AE6280" w:rsidRPr="340AD0CD">
        <w:rPr>
          <w:rFonts w:eastAsiaTheme="minorEastAsia"/>
          <w:color w:val="000000" w:themeColor="text1"/>
          <w:sz w:val="24"/>
          <w:szCs w:val="24"/>
        </w:rPr>
        <w:t>. Caring for patient</w:t>
      </w:r>
      <w:r w:rsidR="7127E8C9" w:rsidRPr="340AD0CD">
        <w:rPr>
          <w:rFonts w:eastAsiaTheme="minorEastAsia"/>
          <w:color w:val="000000" w:themeColor="text1"/>
          <w:sz w:val="24"/>
          <w:szCs w:val="24"/>
        </w:rPr>
        <w:t>s</w:t>
      </w:r>
      <w:r w:rsidR="44AE6280" w:rsidRPr="340AD0CD">
        <w:rPr>
          <w:rFonts w:eastAsiaTheme="minorEastAsia"/>
          <w:color w:val="000000" w:themeColor="text1"/>
          <w:sz w:val="24"/>
          <w:szCs w:val="24"/>
        </w:rPr>
        <w:t xml:space="preserve"> in a broad range of setting</w:t>
      </w:r>
      <w:r w:rsidR="1E1E70D7" w:rsidRPr="340AD0CD">
        <w:rPr>
          <w:rFonts w:eastAsiaTheme="minorEastAsia"/>
          <w:color w:val="000000" w:themeColor="text1"/>
          <w:sz w:val="24"/>
          <w:szCs w:val="24"/>
        </w:rPr>
        <w:t>s</w:t>
      </w:r>
      <w:r w:rsidR="44AE6280" w:rsidRPr="340AD0CD">
        <w:rPr>
          <w:rFonts w:eastAsiaTheme="minorEastAsia"/>
          <w:color w:val="000000" w:themeColor="text1"/>
          <w:sz w:val="24"/>
          <w:szCs w:val="24"/>
        </w:rPr>
        <w:t xml:space="preserve"> from medical surgical floors</w:t>
      </w:r>
      <w:r w:rsidR="3A4E48CB" w:rsidRPr="340AD0CD">
        <w:rPr>
          <w:rFonts w:eastAsiaTheme="minorEastAsia"/>
          <w:color w:val="000000" w:themeColor="text1"/>
          <w:sz w:val="24"/>
          <w:szCs w:val="24"/>
        </w:rPr>
        <w:t xml:space="preserve"> and telemetry floors</w:t>
      </w:r>
      <w:r w:rsidR="44AE6280" w:rsidRPr="340AD0CD">
        <w:rPr>
          <w:rFonts w:eastAsiaTheme="minorEastAsia"/>
          <w:color w:val="000000" w:themeColor="text1"/>
          <w:sz w:val="24"/>
          <w:szCs w:val="24"/>
        </w:rPr>
        <w:t xml:space="preserve"> to </w:t>
      </w:r>
      <w:r w:rsidR="4C30A3EC" w:rsidRPr="340AD0CD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44AE6280" w:rsidRPr="340AD0CD">
        <w:rPr>
          <w:rFonts w:eastAsiaTheme="minorEastAsia"/>
          <w:color w:val="000000" w:themeColor="text1"/>
          <w:sz w:val="24"/>
          <w:szCs w:val="24"/>
        </w:rPr>
        <w:t xml:space="preserve">emergency room and </w:t>
      </w:r>
      <w:r w:rsidR="6BEC98FF" w:rsidRPr="340AD0CD">
        <w:rPr>
          <w:rFonts w:eastAsiaTheme="minorEastAsia"/>
          <w:color w:val="000000" w:themeColor="text1"/>
          <w:sz w:val="24"/>
          <w:szCs w:val="24"/>
        </w:rPr>
        <w:t>maternity.</w:t>
      </w:r>
    </w:p>
    <w:p w14:paraId="5A4D8891" w14:textId="7B6A508C" w:rsidR="0068A716" w:rsidRDefault="6D09A723" w:rsidP="340AD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40AD0CD">
        <w:rPr>
          <w:rFonts w:eastAsiaTheme="minorEastAsia"/>
          <w:b/>
          <w:bCs/>
          <w:color w:val="000000" w:themeColor="text1"/>
          <w:sz w:val="24"/>
          <w:szCs w:val="24"/>
        </w:rPr>
        <w:t>Feb ’93 – Mar ‘96</w:t>
      </w:r>
      <w:r w:rsidR="0068A716">
        <w:tab/>
      </w:r>
      <w:r w:rsidRPr="340AD0CD">
        <w:rPr>
          <w:rFonts w:eastAsiaTheme="minorEastAsia"/>
          <w:color w:val="000000" w:themeColor="text1"/>
          <w:sz w:val="24"/>
          <w:szCs w:val="24"/>
          <w:u w:val="single"/>
        </w:rPr>
        <w:t>Staff Nurse</w:t>
      </w:r>
      <w:r w:rsidRPr="340AD0CD">
        <w:rPr>
          <w:rFonts w:eastAsiaTheme="minorEastAsia"/>
          <w:color w:val="000000" w:themeColor="text1"/>
          <w:sz w:val="24"/>
          <w:szCs w:val="24"/>
        </w:rPr>
        <w:t xml:space="preserve"> (Princess Margaret Rose Orthopedic Hospital, Edinburgh, Scotland)</w:t>
      </w:r>
      <w:r w:rsidR="690C50AE" w:rsidRPr="340AD0CD">
        <w:rPr>
          <w:rFonts w:eastAsiaTheme="minorEastAsia"/>
          <w:color w:val="000000" w:themeColor="text1"/>
          <w:sz w:val="24"/>
          <w:szCs w:val="24"/>
        </w:rPr>
        <w:t xml:space="preserve"> Caring for post op orthopedic patients with rheumatoid </w:t>
      </w:r>
      <w:r w:rsidR="6329EC6C" w:rsidRPr="340AD0CD">
        <w:rPr>
          <w:rFonts w:eastAsiaTheme="minorEastAsia"/>
          <w:color w:val="000000" w:themeColor="text1"/>
          <w:sz w:val="24"/>
          <w:szCs w:val="24"/>
        </w:rPr>
        <w:t xml:space="preserve">and osteo </w:t>
      </w:r>
      <w:r w:rsidR="690C50AE" w:rsidRPr="340AD0CD">
        <w:rPr>
          <w:rFonts w:eastAsiaTheme="minorEastAsia"/>
          <w:color w:val="000000" w:themeColor="text1"/>
          <w:sz w:val="24"/>
          <w:szCs w:val="24"/>
        </w:rPr>
        <w:t>arthritis</w:t>
      </w:r>
      <w:r w:rsidR="0F1F4094" w:rsidRPr="340AD0CD">
        <w:rPr>
          <w:rFonts w:eastAsiaTheme="minorEastAsia"/>
          <w:color w:val="000000" w:themeColor="text1"/>
          <w:sz w:val="24"/>
          <w:szCs w:val="24"/>
        </w:rPr>
        <w:t>. Charge Nurse. Preceptor for students, new nurses, and support staff</w:t>
      </w:r>
      <w:r w:rsidR="52BF7113" w:rsidRPr="340AD0CD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380A854C" w14:textId="266FAB42" w:rsidR="0068A716" w:rsidRDefault="0068A716" w:rsidP="340AD0CD">
      <w:pPr>
        <w:tabs>
          <w:tab w:val="left" w:pos="4320"/>
          <w:tab w:val="left" w:pos="6300"/>
        </w:tabs>
        <w:spacing w:after="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</w:p>
    <w:p w14:paraId="56FED7D5" w14:textId="41871739" w:rsidR="0068A716" w:rsidRDefault="1CBEB488" w:rsidP="4BE35F61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BE35F61">
        <w:rPr>
          <w:rFonts w:eastAsiaTheme="minorEastAsia"/>
          <w:b/>
          <w:bCs/>
          <w:color w:val="000000" w:themeColor="text1"/>
          <w:sz w:val="24"/>
          <w:szCs w:val="24"/>
        </w:rPr>
        <w:t>RESEARCH/</w:t>
      </w:r>
      <w:r w:rsidR="71983D10" w:rsidRPr="4BE35F61">
        <w:rPr>
          <w:rFonts w:eastAsiaTheme="minorEastAsia"/>
          <w:b/>
          <w:bCs/>
          <w:color w:val="000000" w:themeColor="text1"/>
          <w:sz w:val="24"/>
          <w:szCs w:val="24"/>
        </w:rPr>
        <w:t>GRANTS</w:t>
      </w:r>
    </w:p>
    <w:p w14:paraId="28DB58F1" w14:textId="71BF8832" w:rsidR="4BE35F61" w:rsidRDefault="4BE35F61" w:rsidP="4BE35F61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0AF26E8" w14:textId="11EB1A39" w:rsidR="71983D10" w:rsidRDefault="71983D10" w:rsidP="4BE35F6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4BE35F61">
        <w:rPr>
          <w:rFonts w:eastAsiaTheme="minorEastAsia"/>
          <w:color w:val="222222"/>
          <w:sz w:val="24"/>
          <w:szCs w:val="24"/>
        </w:rPr>
        <w:t xml:space="preserve">Fackler, C. </w:t>
      </w:r>
      <w:proofErr w:type="spellStart"/>
      <w:r w:rsidRPr="4BE35F61">
        <w:rPr>
          <w:rFonts w:eastAsiaTheme="minorEastAsia"/>
          <w:color w:val="222222"/>
          <w:sz w:val="24"/>
          <w:szCs w:val="24"/>
        </w:rPr>
        <w:t>Sepples</w:t>
      </w:r>
      <w:proofErr w:type="spellEnd"/>
      <w:r w:rsidRPr="4BE35F61">
        <w:rPr>
          <w:rFonts w:eastAsiaTheme="minorEastAsia"/>
          <w:color w:val="222222"/>
          <w:sz w:val="24"/>
          <w:szCs w:val="24"/>
        </w:rPr>
        <w:t>, S. Gillespie, D, Guerdan, E. (2019). Enhancing Nurses’ Competency at Graduation through Clinical Immersion—A Pilot Project. UMS Program Innovation Fund.  Requesting 60K. (funded).</w:t>
      </w:r>
    </w:p>
    <w:p w14:paraId="48E9F54D" w14:textId="5F8E1157" w:rsidR="4BE35F61" w:rsidRDefault="4BE35F61" w:rsidP="4BE35F61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50598F4" w14:textId="2C9E3965" w:rsidR="24293D3F" w:rsidRDefault="72ED0926" w:rsidP="4BE35F61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BE35F61">
        <w:rPr>
          <w:b/>
          <w:bCs/>
        </w:rPr>
        <w:t>PUBLICATIONS</w:t>
      </w:r>
    </w:p>
    <w:p w14:paraId="6F4FCA03" w14:textId="7693926F" w:rsidR="24293D3F" w:rsidRDefault="24293D3F" w:rsidP="4BE35F61">
      <w:pPr>
        <w:spacing w:after="0" w:line="240" w:lineRule="auto"/>
      </w:pPr>
    </w:p>
    <w:p w14:paraId="6450E6ED" w14:textId="53387AD3" w:rsidR="24293D3F" w:rsidRDefault="72ED0926" w:rsidP="4BE35F61">
      <w:pPr>
        <w:spacing w:after="0" w:line="240" w:lineRule="auto"/>
        <w:ind w:left="720" w:hanging="720"/>
        <w:rPr>
          <w:rFonts w:eastAsiaTheme="minorEastAsia"/>
          <w:color w:val="000000" w:themeColor="text1"/>
          <w:sz w:val="24"/>
          <w:szCs w:val="24"/>
        </w:rPr>
      </w:pPr>
      <w:r w:rsidRPr="4BE35F61">
        <w:rPr>
          <w:rFonts w:eastAsiaTheme="minorEastAsia"/>
          <w:color w:val="000000" w:themeColor="text1"/>
          <w:sz w:val="24"/>
          <w:szCs w:val="24"/>
        </w:rPr>
        <w:t xml:space="preserve">Guerdan, E. (2020). Travel Nursing. In D. Gillespie, </w:t>
      </w:r>
      <w:r w:rsidRPr="4BE35F61">
        <w:rPr>
          <w:rFonts w:eastAsiaTheme="minorEastAsia"/>
          <w:i/>
          <w:iCs/>
          <w:color w:val="000000" w:themeColor="text1"/>
          <w:sz w:val="24"/>
          <w:szCs w:val="24"/>
        </w:rPr>
        <w:t>The Many Roles of the Registered Nurse.</w:t>
      </w:r>
      <w:r w:rsidRPr="4BE35F61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1E3D3028" w14:textId="52496957" w:rsidR="24293D3F" w:rsidRDefault="72ED0926" w:rsidP="4BE35F61">
      <w:pPr>
        <w:spacing w:after="0" w:line="240" w:lineRule="auto"/>
        <w:ind w:left="360" w:hanging="360"/>
        <w:rPr>
          <w:rFonts w:eastAsiaTheme="minorEastAsia"/>
          <w:color w:val="000000" w:themeColor="text1"/>
          <w:sz w:val="24"/>
          <w:szCs w:val="24"/>
        </w:rPr>
      </w:pPr>
      <w:r w:rsidRPr="4BE35F61">
        <w:rPr>
          <w:rFonts w:eastAsiaTheme="minorEastAsia"/>
          <w:color w:val="000000" w:themeColor="text1"/>
          <w:sz w:val="24"/>
          <w:szCs w:val="24"/>
        </w:rPr>
        <w:t>Guerdan, E (2018). How do instructors assess post simulation debriefing to ensure learning. Poster presentation at USM School of Nursing</w:t>
      </w:r>
    </w:p>
    <w:p w14:paraId="216AB828" w14:textId="55B23AD9" w:rsidR="24293D3F" w:rsidRDefault="72ED0926" w:rsidP="4BE35F61">
      <w:pPr>
        <w:spacing w:after="0" w:line="240" w:lineRule="auto"/>
        <w:ind w:left="360" w:hanging="360"/>
        <w:rPr>
          <w:rFonts w:eastAsiaTheme="minorEastAsia"/>
          <w:color w:val="000000" w:themeColor="text1"/>
          <w:sz w:val="24"/>
          <w:szCs w:val="24"/>
        </w:rPr>
      </w:pPr>
      <w:r w:rsidRPr="4BE35F61">
        <w:rPr>
          <w:rFonts w:eastAsiaTheme="minorEastAsia"/>
          <w:color w:val="000000" w:themeColor="text1"/>
          <w:sz w:val="24"/>
          <w:szCs w:val="24"/>
        </w:rPr>
        <w:t>Guerdan, E (2017). Addressing the relationship between food security and oral health in low socioeconomic populations: An inter-professional approach. Poster presentation at Thinking Matters USM</w:t>
      </w:r>
    </w:p>
    <w:p w14:paraId="5050675B" w14:textId="7FB72FB3" w:rsidR="24293D3F" w:rsidRDefault="72ED0926" w:rsidP="4BE35F61">
      <w:pPr>
        <w:spacing w:after="0" w:line="240" w:lineRule="auto"/>
        <w:ind w:left="360" w:hanging="360"/>
        <w:rPr>
          <w:rFonts w:eastAsiaTheme="minorEastAsia"/>
          <w:color w:val="000000" w:themeColor="text1"/>
          <w:sz w:val="24"/>
          <w:szCs w:val="24"/>
        </w:rPr>
      </w:pPr>
      <w:r w:rsidRPr="4BE35F61">
        <w:rPr>
          <w:rFonts w:eastAsiaTheme="minorEastAsia"/>
          <w:color w:val="000000" w:themeColor="text1"/>
          <w:sz w:val="24"/>
          <w:szCs w:val="24"/>
        </w:rPr>
        <w:t>Guerdan, E and Crawford, D (2016). What would the nursing care of a sedated patient in the intensive care unit look like using Watson’s Theory of Caring. Poster presentation at USM School of Nursing</w:t>
      </w:r>
    </w:p>
    <w:p w14:paraId="60D1D177" w14:textId="707D8C5E" w:rsidR="24293D3F" w:rsidRDefault="72ED0926" w:rsidP="4BE35F61">
      <w:pPr>
        <w:spacing w:after="0" w:line="240" w:lineRule="auto"/>
        <w:ind w:left="360" w:hanging="360"/>
        <w:rPr>
          <w:rFonts w:eastAsiaTheme="minorEastAsia"/>
          <w:color w:val="000000" w:themeColor="text1"/>
          <w:sz w:val="24"/>
          <w:szCs w:val="24"/>
        </w:rPr>
      </w:pPr>
      <w:r w:rsidRPr="4BE35F61">
        <w:rPr>
          <w:rFonts w:eastAsiaTheme="minorEastAsia"/>
          <w:color w:val="000000" w:themeColor="text1"/>
          <w:sz w:val="24"/>
          <w:szCs w:val="24"/>
        </w:rPr>
        <w:t xml:space="preserve">Cochrane, E (2002). Should continuing education be mandatory for </w:t>
      </w:r>
      <w:proofErr w:type="spellStart"/>
      <w:r w:rsidRPr="4BE35F61">
        <w:rPr>
          <w:rFonts w:eastAsiaTheme="minorEastAsia"/>
          <w:color w:val="000000" w:themeColor="text1"/>
          <w:sz w:val="24"/>
          <w:szCs w:val="24"/>
        </w:rPr>
        <w:t>relicensure</w:t>
      </w:r>
      <w:proofErr w:type="spellEnd"/>
      <w:r w:rsidRPr="4BE35F61">
        <w:rPr>
          <w:rFonts w:eastAsiaTheme="minorEastAsia"/>
          <w:color w:val="000000" w:themeColor="text1"/>
          <w:sz w:val="24"/>
          <w:szCs w:val="24"/>
        </w:rPr>
        <w:t>? UW Public Policy Journal, 29-34</w:t>
      </w:r>
    </w:p>
    <w:p w14:paraId="48832593" w14:textId="5C62B9C9" w:rsidR="24293D3F" w:rsidRDefault="72ED0926" w:rsidP="4BE35F61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BE35F61">
        <w:rPr>
          <w:rFonts w:eastAsiaTheme="minorEastAsia"/>
          <w:color w:val="000000" w:themeColor="text1"/>
          <w:sz w:val="24"/>
          <w:szCs w:val="24"/>
        </w:rPr>
        <w:t>Cochrane, E (2002). Signatures. Our Voices, 32-34.</w:t>
      </w:r>
    </w:p>
    <w:p w14:paraId="3841EE2A" w14:textId="168A34A8" w:rsidR="24293D3F" w:rsidRDefault="72ED0926" w:rsidP="4BE35F61">
      <w:pPr>
        <w:spacing w:after="0" w:line="240" w:lineRule="auto"/>
        <w:ind w:left="360" w:hanging="360"/>
        <w:rPr>
          <w:rFonts w:eastAsiaTheme="minorEastAsia"/>
          <w:color w:val="000000" w:themeColor="text1"/>
          <w:sz w:val="24"/>
          <w:szCs w:val="24"/>
        </w:rPr>
      </w:pPr>
      <w:r w:rsidRPr="4BE35F61">
        <w:rPr>
          <w:rFonts w:eastAsiaTheme="minorEastAsia"/>
          <w:color w:val="000000" w:themeColor="text1"/>
          <w:sz w:val="24"/>
          <w:szCs w:val="24"/>
        </w:rPr>
        <w:t xml:space="preserve">Cochrane, E (2001, July- August). Should continuing education be mandatory for </w:t>
      </w:r>
      <w:proofErr w:type="spellStart"/>
      <w:r w:rsidRPr="4BE35F61">
        <w:rPr>
          <w:rFonts w:eastAsiaTheme="minorEastAsia"/>
          <w:color w:val="000000" w:themeColor="text1"/>
          <w:sz w:val="24"/>
          <w:szCs w:val="24"/>
        </w:rPr>
        <w:t>relicensure</w:t>
      </w:r>
      <w:proofErr w:type="spellEnd"/>
      <w:r w:rsidRPr="4BE35F61">
        <w:rPr>
          <w:rFonts w:eastAsiaTheme="minorEastAsia"/>
          <w:color w:val="000000" w:themeColor="text1"/>
          <w:sz w:val="24"/>
          <w:szCs w:val="24"/>
        </w:rPr>
        <w:t>? Newsletter, AACN, 5-7.</w:t>
      </w:r>
    </w:p>
    <w:p w14:paraId="3A268D69" w14:textId="77777777" w:rsidR="00163EA8" w:rsidRDefault="24293D3F" w:rsidP="00163EA8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br/>
      </w:r>
    </w:p>
    <w:p w14:paraId="740BD666" w14:textId="67AF24DD" w:rsidR="00163EA8" w:rsidRDefault="00163EA8" w:rsidP="00163EA8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b/>
          <w:bCs/>
        </w:rPr>
        <w:t>ACADEMIC SERVICE</w:t>
      </w:r>
    </w:p>
    <w:p w14:paraId="0734D8E0" w14:textId="052CFE6B" w:rsidR="24293D3F" w:rsidRDefault="24293D3F" w:rsidP="4BE35F61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499B4F45" w14:textId="5DB06590" w:rsidR="0043093A" w:rsidRPr="007814C7" w:rsidRDefault="0043093A" w:rsidP="0043093A">
      <w:pPr>
        <w:pStyle w:val="NoSpacing"/>
        <w:textAlignment w:val="baseline"/>
        <w:rPr>
          <w:rFonts w:ascii="Segoe UI" w:hAnsi="Segoe UI" w:cs="Segoe UI"/>
          <w:sz w:val="24"/>
          <w:szCs w:val="24"/>
        </w:rPr>
      </w:pPr>
      <w:r w:rsidRPr="007814C7">
        <w:rPr>
          <w:rStyle w:val="normaltextrun"/>
          <w:sz w:val="24"/>
          <w:szCs w:val="24"/>
          <w:u w:val="single"/>
        </w:rPr>
        <w:t>School of Nursing Committees</w:t>
      </w:r>
      <w:r w:rsidRPr="007814C7">
        <w:rPr>
          <w:rStyle w:val="eop"/>
          <w:sz w:val="24"/>
          <w:szCs w:val="24"/>
        </w:rPr>
        <w:t> </w:t>
      </w:r>
    </w:p>
    <w:p w14:paraId="663CF6A3" w14:textId="77777777" w:rsidR="0043093A" w:rsidRPr="007814C7" w:rsidRDefault="0043093A" w:rsidP="0043093A">
      <w:pPr>
        <w:pStyle w:val="paragraph"/>
        <w:spacing w:before="0" w:beforeAutospacing="0" w:after="0" w:afterAutospacing="0"/>
        <w:ind w:left="720" w:firstLine="1440"/>
        <w:textAlignment w:val="baseline"/>
        <w:rPr>
          <w:rFonts w:ascii="Segoe UI" w:hAnsi="Segoe UI" w:cs="Segoe UI"/>
        </w:rPr>
      </w:pPr>
      <w:r w:rsidRPr="007814C7">
        <w:rPr>
          <w:rStyle w:val="eop"/>
          <w:rFonts w:ascii="Calibri" w:hAnsi="Calibri" w:cs="Calibri"/>
        </w:rPr>
        <w:t> </w:t>
      </w:r>
    </w:p>
    <w:p w14:paraId="4BCEAC9F" w14:textId="77777777" w:rsidR="0043093A" w:rsidRPr="007814C7" w:rsidRDefault="0043093A" w:rsidP="0043093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7814C7">
        <w:rPr>
          <w:rStyle w:val="normaltextrun"/>
          <w:rFonts w:ascii="Calibri" w:hAnsi="Calibri" w:cs="Calibri"/>
        </w:rPr>
        <w:t xml:space="preserve">1. 2018 – present </w:t>
      </w:r>
      <w:proofErr w:type="gramStart"/>
      <w:r w:rsidRPr="007814C7">
        <w:rPr>
          <w:rStyle w:val="normaltextrun"/>
          <w:rFonts w:ascii="Calibri" w:hAnsi="Calibri" w:cs="Calibri"/>
        </w:rPr>
        <w:t>member</w:t>
      </w:r>
      <w:r w:rsidRPr="007814C7">
        <w:rPr>
          <w:rStyle w:val="eop"/>
          <w:rFonts w:ascii="Calibri" w:hAnsi="Calibri" w:cs="Calibri"/>
        </w:rPr>
        <w:t> </w:t>
      </w:r>
      <w:r w:rsidRPr="007814C7">
        <w:rPr>
          <w:rStyle w:val="normaltextrun"/>
          <w:rFonts w:ascii="Calibri" w:hAnsi="Calibri" w:cs="Calibri"/>
        </w:rPr>
        <w:t xml:space="preserve"> </w:t>
      </w:r>
      <w:r w:rsidRPr="007814C7">
        <w:rPr>
          <w:rStyle w:val="normaltextrun"/>
          <w:rFonts w:ascii="Calibri" w:hAnsi="Calibri" w:cs="Calibri"/>
        </w:rPr>
        <w:tab/>
      </w:r>
      <w:proofErr w:type="gramEnd"/>
      <w:r w:rsidRPr="007814C7">
        <w:rPr>
          <w:rStyle w:val="normaltextrun"/>
          <w:rFonts w:ascii="Calibri" w:hAnsi="Calibri" w:cs="Calibri"/>
        </w:rPr>
        <w:t>Undergraduate Curriculum Committee </w:t>
      </w:r>
      <w:r w:rsidRPr="007814C7">
        <w:rPr>
          <w:rStyle w:val="eop"/>
          <w:rFonts w:ascii="Calibri" w:hAnsi="Calibri" w:cs="Calibri"/>
        </w:rPr>
        <w:t> </w:t>
      </w:r>
    </w:p>
    <w:p w14:paraId="52C12EB2" w14:textId="77777777" w:rsidR="0043093A" w:rsidRPr="007814C7" w:rsidRDefault="0043093A" w:rsidP="0043093A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  <w:r w:rsidRPr="007814C7">
        <w:rPr>
          <w:rStyle w:val="eop"/>
          <w:rFonts w:ascii="Calibri" w:hAnsi="Calibri" w:cs="Calibri"/>
        </w:rPr>
        <w:t>2. 2021 – present member</w:t>
      </w:r>
      <w:r w:rsidRPr="007814C7">
        <w:rPr>
          <w:rStyle w:val="eop"/>
          <w:rFonts w:ascii="Calibri" w:hAnsi="Calibri" w:cs="Calibri"/>
        </w:rPr>
        <w:tab/>
        <w:t>ATI sub committee</w:t>
      </w:r>
    </w:p>
    <w:p w14:paraId="582941D2" w14:textId="77777777" w:rsidR="0043093A" w:rsidRPr="007814C7" w:rsidRDefault="0043093A" w:rsidP="0043093A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</w:rPr>
      </w:pPr>
      <w:r w:rsidRPr="007814C7">
        <w:rPr>
          <w:rStyle w:val="normaltextrun"/>
          <w:rFonts w:ascii="Calibri" w:hAnsi="Calibri" w:cs="Calibri"/>
        </w:rPr>
        <w:t>3. 2018 – present member</w:t>
      </w:r>
      <w:r w:rsidRPr="007814C7">
        <w:rPr>
          <w:rStyle w:val="eop"/>
          <w:rFonts w:ascii="Calibri" w:hAnsi="Calibri" w:cs="Calibri"/>
        </w:rPr>
        <w:t> </w:t>
      </w:r>
      <w:r w:rsidRPr="007814C7">
        <w:rPr>
          <w:rFonts w:ascii="Calibri" w:hAnsi="Calibri" w:cs="Calibri"/>
        </w:rPr>
        <w:tab/>
      </w:r>
      <w:r w:rsidRPr="007814C7">
        <w:rPr>
          <w:rStyle w:val="normaltextrun"/>
          <w:rFonts w:ascii="Calibri" w:hAnsi="Calibri" w:cs="Calibri"/>
        </w:rPr>
        <w:t>Scholarship Committee</w:t>
      </w:r>
      <w:r w:rsidRPr="007814C7">
        <w:rPr>
          <w:rStyle w:val="eop"/>
          <w:rFonts w:ascii="Calibri" w:hAnsi="Calibri" w:cs="Calibri"/>
        </w:rPr>
        <w:t> </w:t>
      </w:r>
    </w:p>
    <w:p w14:paraId="41CF095A" w14:textId="77777777" w:rsidR="0043093A" w:rsidRPr="007814C7" w:rsidRDefault="0043093A" w:rsidP="0043093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 w:rsidRPr="007814C7">
        <w:rPr>
          <w:rStyle w:val="normaltextrun"/>
          <w:rFonts w:ascii="Calibri" w:hAnsi="Calibri" w:cs="Calibri"/>
        </w:rPr>
        <w:t>4. 2021 – present member</w:t>
      </w:r>
      <w:r w:rsidRPr="007814C7">
        <w:rPr>
          <w:rStyle w:val="normaltextrun"/>
          <w:rFonts w:ascii="Calibri" w:hAnsi="Calibri" w:cs="Calibri"/>
        </w:rPr>
        <w:tab/>
        <w:t>Learning Resources and Simulation Committee (LRSC)</w:t>
      </w:r>
    </w:p>
    <w:p w14:paraId="3EA6A965" w14:textId="77777777" w:rsidR="0043093A" w:rsidRPr="007814C7" w:rsidRDefault="0043093A" w:rsidP="0043093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highlight w:val="cyan"/>
        </w:rPr>
      </w:pPr>
    </w:p>
    <w:p w14:paraId="1ABD7085" w14:textId="77777777" w:rsidR="0043093A" w:rsidRPr="007814C7" w:rsidRDefault="0043093A" w:rsidP="00430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u w:val="single"/>
        </w:rPr>
      </w:pPr>
      <w:r w:rsidRPr="007814C7">
        <w:rPr>
          <w:rStyle w:val="normaltextrun"/>
          <w:rFonts w:ascii="Calibri" w:hAnsi="Calibri" w:cs="Calibri"/>
          <w:u w:val="single"/>
        </w:rPr>
        <w:t>USM committees</w:t>
      </w:r>
    </w:p>
    <w:p w14:paraId="70925636" w14:textId="77777777" w:rsidR="0043093A" w:rsidRPr="007814C7" w:rsidRDefault="0043093A" w:rsidP="0043093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7814C7">
        <w:rPr>
          <w:rStyle w:val="normaltextrun"/>
          <w:rFonts w:ascii="Calibri" w:hAnsi="Calibri" w:cs="Calibri"/>
        </w:rPr>
        <w:t>1. 2019 – present member</w:t>
      </w:r>
      <w:r w:rsidRPr="007814C7">
        <w:rPr>
          <w:rStyle w:val="eop"/>
          <w:rFonts w:ascii="Calibri" w:hAnsi="Calibri" w:cs="Calibri"/>
        </w:rPr>
        <w:t> </w:t>
      </w:r>
      <w:r w:rsidRPr="007814C7">
        <w:rPr>
          <w:rStyle w:val="eop"/>
          <w:rFonts w:ascii="Calibri" w:hAnsi="Calibri" w:cs="Calibri"/>
        </w:rPr>
        <w:tab/>
      </w:r>
      <w:r w:rsidRPr="007814C7">
        <w:rPr>
          <w:rStyle w:val="normaltextrun"/>
          <w:rFonts w:ascii="Calibri" w:hAnsi="Calibri" w:cs="Calibri"/>
        </w:rPr>
        <w:t>SIM Center Faculty Advisory Committee</w:t>
      </w:r>
      <w:r w:rsidRPr="007814C7">
        <w:rPr>
          <w:rStyle w:val="eop"/>
          <w:rFonts w:ascii="Calibri" w:hAnsi="Calibri" w:cs="Calibri"/>
        </w:rPr>
        <w:t> </w:t>
      </w:r>
    </w:p>
    <w:p w14:paraId="390242CA" w14:textId="77777777" w:rsidR="0043093A" w:rsidRPr="007814C7" w:rsidRDefault="0043093A" w:rsidP="0043093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7814C7">
        <w:rPr>
          <w:rStyle w:val="eop"/>
          <w:rFonts w:ascii="Calibri" w:hAnsi="Calibri" w:cs="Calibri"/>
        </w:rPr>
        <w:tab/>
        <w:t>2. 2021 – 2023</w:t>
      </w:r>
      <w:r w:rsidRPr="007814C7">
        <w:rPr>
          <w:rFonts w:ascii="Segoe UI" w:hAnsi="Segoe UI" w:cs="Segoe UI"/>
        </w:rPr>
        <w:tab/>
      </w:r>
      <w:r w:rsidRPr="007814C7">
        <w:rPr>
          <w:rFonts w:ascii="Segoe UI" w:hAnsi="Segoe UI" w:cs="Segoe UI"/>
        </w:rPr>
        <w:tab/>
      </w:r>
      <w:r w:rsidRPr="007814C7">
        <w:rPr>
          <w:rFonts w:ascii="Segoe UI" w:hAnsi="Segoe UI" w:cs="Segoe UI"/>
        </w:rPr>
        <w:tab/>
      </w:r>
      <w:r w:rsidRPr="007814C7">
        <w:rPr>
          <w:rStyle w:val="eop"/>
          <w:rFonts w:ascii="Calibri" w:hAnsi="Calibri" w:cs="Calibri"/>
        </w:rPr>
        <w:t>Interprofessional Education Committee</w:t>
      </w:r>
    </w:p>
    <w:p w14:paraId="26C90BE3" w14:textId="334D980C" w:rsidR="0043093A" w:rsidRPr="007814C7" w:rsidRDefault="0043093A" w:rsidP="0043093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</w:rPr>
      </w:pPr>
      <w:r w:rsidRPr="007814C7">
        <w:rPr>
          <w:rStyle w:val="normaltextrun"/>
          <w:rFonts w:ascii="Calibri" w:hAnsi="Calibri" w:cs="Calibri"/>
        </w:rPr>
        <w:t>3. Fall 2022</w:t>
      </w:r>
      <w:r w:rsidR="00EA6A93">
        <w:rPr>
          <w:rStyle w:val="normaltextrun"/>
          <w:rFonts w:ascii="Calibri" w:hAnsi="Calibri" w:cs="Calibri"/>
        </w:rPr>
        <w:t xml:space="preserve"> </w:t>
      </w:r>
      <w:r w:rsidR="00A327B7">
        <w:rPr>
          <w:rStyle w:val="normaltextrun"/>
          <w:rFonts w:ascii="Calibri" w:hAnsi="Calibri" w:cs="Calibri"/>
        </w:rPr>
        <w:t>- present</w:t>
      </w:r>
      <w:r w:rsidRPr="007814C7">
        <w:rPr>
          <w:rFonts w:ascii="Segoe UI" w:hAnsi="Segoe UI" w:cs="Segoe UI"/>
        </w:rPr>
        <w:tab/>
      </w:r>
      <w:r w:rsidRPr="007814C7">
        <w:rPr>
          <w:rFonts w:ascii="Segoe UI" w:hAnsi="Segoe UI" w:cs="Segoe UI"/>
        </w:rPr>
        <w:tab/>
      </w:r>
      <w:r w:rsidRPr="007814C7">
        <w:rPr>
          <w:rStyle w:val="normaltextrun"/>
          <w:rFonts w:ascii="Calibri" w:hAnsi="Calibri" w:cs="Calibri"/>
        </w:rPr>
        <w:t>Simulation center search Committee</w:t>
      </w:r>
      <w:r w:rsidRPr="007814C7">
        <w:rPr>
          <w:rStyle w:val="eop"/>
          <w:rFonts w:ascii="Calibri" w:hAnsi="Calibri" w:cs="Calibri"/>
        </w:rPr>
        <w:t> </w:t>
      </w:r>
    </w:p>
    <w:p w14:paraId="09D9C867" w14:textId="77777777" w:rsidR="0043093A" w:rsidRPr="007814C7" w:rsidRDefault="0043093A" w:rsidP="004309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2E9CF18" w14:textId="77777777" w:rsidR="0043093A" w:rsidRPr="007814C7" w:rsidRDefault="0043093A" w:rsidP="004309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7814C7">
        <w:rPr>
          <w:rStyle w:val="eop"/>
          <w:rFonts w:ascii="Calibri" w:hAnsi="Calibri" w:cs="Calibri"/>
          <w:u w:val="single"/>
        </w:rPr>
        <w:t>UMS committees</w:t>
      </w:r>
      <w:r w:rsidRPr="007814C7">
        <w:rPr>
          <w:rStyle w:val="eop"/>
          <w:rFonts w:ascii="Calibri" w:hAnsi="Calibri" w:cs="Calibri"/>
        </w:rPr>
        <w:t xml:space="preserve"> </w:t>
      </w:r>
    </w:p>
    <w:p w14:paraId="5EBA7D9F" w14:textId="77777777" w:rsidR="0043093A" w:rsidRPr="007814C7" w:rsidRDefault="0043093A" w:rsidP="0043093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7814C7">
        <w:rPr>
          <w:rStyle w:val="eop"/>
          <w:rFonts w:ascii="Calibri" w:hAnsi="Calibri" w:cs="Calibri"/>
        </w:rPr>
        <w:t>Spring 2023 – present</w:t>
      </w:r>
      <w:r w:rsidRPr="007814C7">
        <w:rPr>
          <w:rStyle w:val="eop"/>
          <w:rFonts w:ascii="Calibri" w:hAnsi="Calibri" w:cs="Calibri"/>
        </w:rPr>
        <w:tab/>
      </w:r>
      <w:r w:rsidRPr="007814C7">
        <w:rPr>
          <w:rStyle w:val="eop"/>
          <w:rFonts w:ascii="Calibri" w:hAnsi="Calibri" w:cs="Calibri"/>
        </w:rPr>
        <w:tab/>
        <w:t>Simulation Education Steering Committee</w:t>
      </w:r>
    </w:p>
    <w:p w14:paraId="3372158E" w14:textId="77777777" w:rsidR="0043093A" w:rsidRPr="007814C7" w:rsidRDefault="0043093A" w:rsidP="0043093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highlight w:val="cyan"/>
        </w:rPr>
      </w:pPr>
      <w:r w:rsidRPr="007814C7">
        <w:rPr>
          <w:rStyle w:val="eop"/>
          <w:rFonts w:ascii="Calibri" w:hAnsi="Calibri" w:cs="Calibri"/>
          <w:highlight w:val="cyan"/>
        </w:rPr>
        <w:t> </w:t>
      </w:r>
    </w:p>
    <w:p w14:paraId="71D61766" w14:textId="77777777" w:rsidR="0043093A" w:rsidRPr="007814C7" w:rsidRDefault="0043093A" w:rsidP="00430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9353767" w14:textId="77777777" w:rsidR="0043093A" w:rsidRPr="007814C7" w:rsidRDefault="0043093A" w:rsidP="4BE35F61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sectPr w:rsidR="0043093A" w:rsidRPr="007814C7" w:rsidSect="00A83C49">
      <w:type w:val="continuous"/>
      <w:pgSz w:w="12240" w:h="15840"/>
      <w:pgMar w:top="1440" w:right="1440" w:bottom="1440" w:left="1440" w:header="720" w:footer="720" w:gutter="0"/>
      <w:cols w:space="7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4DFBC" w14:textId="77777777" w:rsidR="006F7E76" w:rsidRDefault="006F7E76">
      <w:pPr>
        <w:spacing w:after="0" w:line="240" w:lineRule="auto"/>
      </w:pPr>
      <w:r>
        <w:separator/>
      </w:r>
    </w:p>
  </w:endnote>
  <w:endnote w:type="continuationSeparator" w:id="0">
    <w:p w14:paraId="5346FE41" w14:textId="77777777" w:rsidR="006F7E76" w:rsidRDefault="006F7E76">
      <w:pPr>
        <w:spacing w:after="0" w:line="240" w:lineRule="auto"/>
      </w:pPr>
      <w:r>
        <w:continuationSeparator/>
      </w:r>
    </w:p>
  </w:endnote>
  <w:endnote w:type="continuationNotice" w:id="1">
    <w:p w14:paraId="1A9EC136" w14:textId="77777777" w:rsidR="006F7E76" w:rsidRDefault="006F7E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155"/>
      <w:gridCol w:w="2085"/>
      <w:gridCol w:w="3120"/>
    </w:tblGrid>
    <w:tr w:rsidR="340AD0CD" w14:paraId="7B562114" w14:textId="77777777" w:rsidTr="340AD0CD">
      <w:trPr>
        <w:trHeight w:val="300"/>
      </w:trPr>
      <w:tc>
        <w:tcPr>
          <w:tcW w:w="4155" w:type="dxa"/>
        </w:tcPr>
        <w:p w14:paraId="7835D6CD" w14:textId="5DAE8E88" w:rsidR="340AD0CD" w:rsidRDefault="340AD0CD" w:rsidP="340AD0CD">
          <w:pPr>
            <w:pStyle w:val="Header"/>
            <w:ind w:left="-115"/>
          </w:pPr>
          <w:r>
            <w:t>Curriculum Vitae for ELIZABETH GUERDAN</w:t>
          </w:r>
        </w:p>
      </w:tc>
      <w:tc>
        <w:tcPr>
          <w:tcW w:w="2085" w:type="dxa"/>
        </w:tcPr>
        <w:p w14:paraId="72446E15" w14:textId="616BF9B7" w:rsidR="340AD0CD" w:rsidRDefault="340AD0CD" w:rsidP="340AD0CD">
          <w:pPr>
            <w:pStyle w:val="Header"/>
            <w:jc w:val="center"/>
          </w:pPr>
        </w:p>
      </w:tc>
      <w:tc>
        <w:tcPr>
          <w:tcW w:w="3120" w:type="dxa"/>
        </w:tcPr>
        <w:p w14:paraId="76DEE973" w14:textId="1C517835" w:rsidR="340AD0CD" w:rsidRDefault="340AD0CD" w:rsidP="340AD0CD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83C4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83C49">
            <w:rPr>
              <w:noProof/>
            </w:rPr>
            <w:t>2</w:t>
          </w:r>
          <w:r>
            <w:fldChar w:fldCharType="end"/>
          </w:r>
        </w:p>
      </w:tc>
    </w:tr>
  </w:tbl>
  <w:p w14:paraId="100611DF" w14:textId="2BCE0C19" w:rsidR="340AD0CD" w:rsidRDefault="340AD0CD" w:rsidP="340AD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046EF" w14:textId="77777777" w:rsidR="006F7E76" w:rsidRDefault="006F7E76">
      <w:pPr>
        <w:spacing w:after="0" w:line="240" w:lineRule="auto"/>
      </w:pPr>
      <w:r>
        <w:separator/>
      </w:r>
    </w:p>
  </w:footnote>
  <w:footnote w:type="continuationSeparator" w:id="0">
    <w:p w14:paraId="0F5284FC" w14:textId="77777777" w:rsidR="006F7E76" w:rsidRDefault="006F7E76">
      <w:pPr>
        <w:spacing w:after="0" w:line="240" w:lineRule="auto"/>
      </w:pPr>
      <w:r>
        <w:continuationSeparator/>
      </w:r>
    </w:p>
  </w:footnote>
  <w:footnote w:type="continuationNotice" w:id="1">
    <w:p w14:paraId="6AE8843A" w14:textId="77777777" w:rsidR="006F7E76" w:rsidRDefault="006F7E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0AD0CD" w14:paraId="710AE870" w14:textId="77777777" w:rsidTr="340AD0CD">
      <w:trPr>
        <w:trHeight w:val="300"/>
      </w:trPr>
      <w:tc>
        <w:tcPr>
          <w:tcW w:w="3120" w:type="dxa"/>
        </w:tcPr>
        <w:p w14:paraId="7CA64697" w14:textId="497FE88A" w:rsidR="340AD0CD" w:rsidRDefault="340AD0CD" w:rsidP="340AD0CD">
          <w:pPr>
            <w:pStyle w:val="Header"/>
            <w:ind w:left="-115"/>
          </w:pPr>
        </w:p>
      </w:tc>
      <w:tc>
        <w:tcPr>
          <w:tcW w:w="3120" w:type="dxa"/>
        </w:tcPr>
        <w:p w14:paraId="44EF458D" w14:textId="736001F8" w:rsidR="340AD0CD" w:rsidRDefault="340AD0CD" w:rsidP="340AD0CD">
          <w:pPr>
            <w:pStyle w:val="Header"/>
            <w:jc w:val="center"/>
          </w:pPr>
        </w:p>
      </w:tc>
      <w:tc>
        <w:tcPr>
          <w:tcW w:w="3120" w:type="dxa"/>
        </w:tcPr>
        <w:p w14:paraId="15D87A5B" w14:textId="26C84C80" w:rsidR="340AD0CD" w:rsidRDefault="340AD0CD" w:rsidP="340AD0CD">
          <w:pPr>
            <w:pStyle w:val="Header"/>
            <w:ind w:right="-115"/>
            <w:jc w:val="right"/>
          </w:pPr>
        </w:p>
      </w:tc>
    </w:tr>
  </w:tbl>
  <w:p w14:paraId="039F14BC" w14:textId="14F292CF" w:rsidR="340AD0CD" w:rsidRDefault="340AD0CD" w:rsidP="340AD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11916"/>
    <w:multiLevelType w:val="hybridMultilevel"/>
    <w:tmpl w:val="B5866446"/>
    <w:lvl w:ilvl="0" w:tplc="623E4886">
      <w:start w:val="1"/>
      <w:numFmt w:val="bullet"/>
      <w:lvlText w:val="-"/>
      <w:lvlJc w:val="left"/>
      <w:pPr>
        <w:ind w:left="189" w:hanging="189"/>
      </w:pPr>
      <w:rPr>
        <w:rFonts w:ascii="Century Gothic" w:hAnsi="Century Gothic" w:hint="default"/>
      </w:rPr>
    </w:lvl>
    <w:lvl w:ilvl="1" w:tplc="9CDE9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B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21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24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E4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A7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E6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A4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C3AF"/>
    <w:multiLevelType w:val="hybridMultilevel"/>
    <w:tmpl w:val="20F49728"/>
    <w:lvl w:ilvl="0" w:tplc="7D164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4E0A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2E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89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61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0C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09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20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EB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4096"/>
    <w:multiLevelType w:val="hybridMultilevel"/>
    <w:tmpl w:val="8E444652"/>
    <w:lvl w:ilvl="0" w:tplc="042C7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6B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CC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01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A5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46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E1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2A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48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46D4"/>
    <w:multiLevelType w:val="hybridMultilevel"/>
    <w:tmpl w:val="927650E8"/>
    <w:lvl w:ilvl="0" w:tplc="25AEE4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4AAA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8C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2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87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4EE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67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6E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25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62782">
    <w:abstractNumId w:val="2"/>
  </w:num>
  <w:num w:numId="2" w16cid:durableId="566962200">
    <w:abstractNumId w:val="0"/>
  </w:num>
  <w:num w:numId="3" w16cid:durableId="1363241536">
    <w:abstractNumId w:val="3"/>
  </w:num>
  <w:num w:numId="4" w16cid:durableId="183178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50EBB5"/>
    <w:rsid w:val="000384B1"/>
    <w:rsid w:val="00163EA8"/>
    <w:rsid w:val="002B17FD"/>
    <w:rsid w:val="002D2CE1"/>
    <w:rsid w:val="0030136F"/>
    <w:rsid w:val="0030477A"/>
    <w:rsid w:val="0043093A"/>
    <w:rsid w:val="004829D0"/>
    <w:rsid w:val="00646AD4"/>
    <w:rsid w:val="0068A716"/>
    <w:rsid w:val="006F7E76"/>
    <w:rsid w:val="00732672"/>
    <w:rsid w:val="007814C7"/>
    <w:rsid w:val="007C1B39"/>
    <w:rsid w:val="00891DCD"/>
    <w:rsid w:val="009666F4"/>
    <w:rsid w:val="00A327B7"/>
    <w:rsid w:val="00A83C49"/>
    <w:rsid w:val="00AB166B"/>
    <w:rsid w:val="00BD1B83"/>
    <w:rsid w:val="00E02AE2"/>
    <w:rsid w:val="00EA6A93"/>
    <w:rsid w:val="00ED569B"/>
    <w:rsid w:val="00F36ABB"/>
    <w:rsid w:val="00F57EF0"/>
    <w:rsid w:val="00FE67BC"/>
    <w:rsid w:val="0118905C"/>
    <w:rsid w:val="0154E7EF"/>
    <w:rsid w:val="0182F0DA"/>
    <w:rsid w:val="019E7733"/>
    <w:rsid w:val="01D338B4"/>
    <w:rsid w:val="01E0EAAA"/>
    <w:rsid w:val="01E5A9B1"/>
    <w:rsid w:val="01FF580B"/>
    <w:rsid w:val="023A64D3"/>
    <w:rsid w:val="03275400"/>
    <w:rsid w:val="0378D599"/>
    <w:rsid w:val="03A3B009"/>
    <w:rsid w:val="046750E7"/>
    <w:rsid w:val="049A688A"/>
    <w:rsid w:val="0595D171"/>
    <w:rsid w:val="0689FC4F"/>
    <w:rsid w:val="06DC8E5E"/>
    <w:rsid w:val="083629E2"/>
    <w:rsid w:val="084AC951"/>
    <w:rsid w:val="08C34986"/>
    <w:rsid w:val="08C8F329"/>
    <w:rsid w:val="0904B795"/>
    <w:rsid w:val="093AC20A"/>
    <w:rsid w:val="095992F1"/>
    <w:rsid w:val="09628E58"/>
    <w:rsid w:val="09B744CA"/>
    <w:rsid w:val="0A05EB7B"/>
    <w:rsid w:val="0A4A910B"/>
    <w:rsid w:val="0B27ACE5"/>
    <w:rsid w:val="0B2D4A8B"/>
    <w:rsid w:val="0B53152B"/>
    <w:rsid w:val="0B6DCAA4"/>
    <w:rsid w:val="0B7EF9E8"/>
    <w:rsid w:val="0B85B249"/>
    <w:rsid w:val="0C0B12D5"/>
    <w:rsid w:val="0C18408A"/>
    <w:rsid w:val="0C690AF7"/>
    <w:rsid w:val="0C91420D"/>
    <w:rsid w:val="0CB5185C"/>
    <w:rsid w:val="0DD6DA73"/>
    <w:rsid w:val="0E34D652"/>
    <w:rsid w:val="0E7122CF"/>
    <w:rsid w:val="0F1F4094"/>
    <w:rsid w:val="0F655083"/>
    <w:rsid w:val="0FC8E2CF"/>
    <w:rsid w:val="1026864E"/>
    <w:rsid w:val="102A284E"/>
    <w:rsid w:val="105758A1"/>
    <w:rsid w:val="110DA4EE"/>
    <w:rsid w:val="1145D3EF"/>
    <w:rsid w:val="114C9285"/>
    <w:rsid w:val="11A9400C"/>
    <w:rsid w:val="11F59E0E"/>
    <w:rsid w:val="123F4DC6"/>
    <w:rsid w:val="133556E8"/>
    <w:rsid w:val="13496064"/>
    <w:rsid w:val="138484EE"/>
    <w:rsid w:val="138F0F8E"/>
    <w:rsid w:val="1408F9D6"/>
    <w:rsid w:val="14ED5871"/>
    <w:rsid w:val="14EE5F35"/>
    <w:rsid w:val="152DC9B4"/>
    <w:rsid w:val="15C38A74"/>
    <w:rsid w:val="15C548F3"/>
    <w:rsid w:val="16213298"/>
    <w:rsid w:val="175031D4"/>
    <w:rsid w:val="17706268"/>
    <w:rsid w:val="17AF2698"/>
    <w:rsid w:val="187AF720"/>
    <w:rsid w:val="18A1C222"/>
    <w:rsid w:val="18A6903A"/>
    <w:rsid w:val="18B40426"/>
    <w:rsid w:val="18BAAF18"/>
    <w:rsid w:val="190C3C47"/>
    <w:rsid w:val="192D6874"/>
    <w:rsid w:val="192F0169"/>
    <w:rsid w:val="19A03078"/>
    <w:rsid w:val="19AE720B"/>
    <w:rsid w:val="19EA32F1"/>
    <w:rsid w:val="19FE5112"/>
    <w:rsid w:val="1A9C351E"/>
    <w:rsid w:val="1AA8032A"/>
    <w:rsid w:val="1B2A13AE"/>
    <w:rsid w:val="1B302AF6"/>
    <w:rsid w:val="1B6CDAF5"/>
    <w:rsid w:val="1B7A19BD"/>
    <w:rsid w:val="1C47758B"/>
    <w:rsid w:val="1C5222E9"/>
    <w:rsid w:val="1C5E8904"/>
    <w:rsid w:val="1C650936"/>
    <w:rsid w:val="1CBEB488"/>
    <w:rsid w:val="1D08AB56"/>
    <w:rsid w:val="1D17632D"/>
    <w:rsid w:val="1D38DB99"/>
    <w:rsid w:val="1D8CD343"/>
    <w:rsid w:val="1DA256DE"/>
    <w:rsid w:val="1DE1ADDF"/>
    <w:rsid w:val="1DE62B4B"/>
    <w:rsid w:val="1E1E70D7"/>
    <w:rsid w:val="1E276A76"/>
    <w:rsid w:val="1E5F40E4"/>
    <w:rsid w:val="1E9C85EC"/>
    <w:rsid w:val="1EBFAB4D"/>
    <w:rsid w:val="1F044F9C"/>
    <w:rsid w:val="2011DD7A"/>
    <w:rsid w:val="2023D4F6"/>
    <w:rsid w:val="203075F3"/>
    <w:rsid w:val="2063233E"/>
    <w:rsid w:val="207E9467"/>
    <w:rsid w:val="209AC1EE"/>
    <w:rsid w:val="20D4A524"/>
    <w:rsid w:val="210C8843"/>
    <w:rsid w:val="21A05B93"/>
    <w:rsid w:val="21B83EBD"/>
    <w:rsid w:val="21DDB010"/>
    <w:rsid w:val="21EDFA61"/>
    <w:rsid w:val="220C4CBC"/>
    <w:rsid w:val="229EE5DB"/>
    <w:rsid w:val="22B6B70F"/>
    <w:rsid w:val="23004C1D"/>
    <w:rsid w:val="2350EBB5"/>
    <w:rsid w:val="23798071"/>
    <w:rsid w:val="238BEB7E"/>
    <w:rsid w:val="23C186D1"/>
    <w:rsid w:val="23C2BDE0"/>
    <w:rsid w:val="23CAEF55"/>
    <w:rsid w:val="23D6E976"/>
    <w:rsid w:val="24293D3F"/>
    <w:rsid w:val="243AB63C"/>
    <w:rsid w:val="247C5360"/>
    <w:rsid w:val="251550D2"/>
    <w:rsid w:val="2542FBF7"/>
    <w:rsid w:val="2543ED7E"/>
    <w:rsid w:val="2552058A"/>
    <w:rsid w:val="256EEEEA"/>
    <w:rsid w:val="2570E010"/>
    <w:rsid w:val="25BAA6B6"/>
    <w:rsid w:val="25EAB5D1"/>
    <w:rsid w:val="25EC42ED"/>
    <w:rsid w:val="25EE57D1"/>
    <w:rsid w:val="2653B20A"/>
    <w:rsid w:val="26DCCE91"/>
    <w:rsid w:val="26DECC58"/>
    <w:rsid w:val="276AB73A"/>
    <w:rsid w:val="276F82FC"/>
    <w:rsid w:val="27715E5F"/>
    <w:rsid w:val="277A2763"/>
    <w:rsid w:val="27868632"/>
    <w:rsid w:val="278A2832"/>
    <w:rsid w:val="27BE8025"/>
    <w:rsid w:val="280F9D17"/>
    <w:rsid w:val="28534B83"/>
    <w:rsid w:val="287B8E40"/>
    <w:rsid w:val="28D4BE2A"/>
    <w:rsid w:val="28E9BDEA"/>
    <w:rsid w:val="2A161986"/>
    <w:rsid w:val="2A305D00"/>
    <w:rsid w:val="2AC6147A"/>
    <w:rsid w:val="2AC858D1"/>
    <w:rsid w:val="2B473DD9"/>
    <w:rsid w:val="2B849256"/>
    <w:rsid w:val="2B8AEC45"/>
    <w:rsid w:val="2BB23D7B"/>
    <w:rsid w:val="2BB4C495"/>
    <w:rsid w:val="2C45C821"/>
    <w:rsid w:val="2C7B2062"/>
    <w:rsid w:val="2C8D6F89"/>
    <w:rsid w:val="2C92B72E"/>
    <w:rsid w:val="2D1211A5"/>
    <w:rsid w:val="2D4E0DDC"/>
    <w:rsid w:val="2D544BDA"/>
    <w:rsid w:val="2DCB7BF1"/>
    <w:rsid w:val="2E0F3C77"/>
    <w:rsid w:val="2E33B415"/>
    <w:rsid w:val="2E80F48C"/>
    <w:rsid w:val="2EBC3318"/>
    <w:rsid w:val="2EC28D07"/>
    <w:rsid w:val="2ED772B7"/>
    <w:rsid w:val="2F1A5CFC"/>
    <w:rsid w:val="2FBABB48"/>
    <w:rsid w:val="301AAEFC"/>
    <w:rsid w:val="302044D7"/>
    <w:rsid w:val="304B8367"/>
    <w:rsid w:val="30580379"/>
    <w:rsid w:val="30A10F99"/>
    <w:rsid w:val="30B8D33E"/>
    <w:rsid w:val="30C03838"/>
    <w:rsid w:val="3113068A"/>
    <w:rsid w:val="313AE0F9"/>
    <w:rsid w:val="314CFFF4"/>
    <w:rsid w:val="31C7382A"/>
    <w:rsid w:val="31D96B7A"/>
    <w:rsid w:val="32076C91"/>
    <w:rsid w:val="324ABE0C"/>
    <w:rsid w:val="328B1BC1"/>
    <w:rsid w:val="32C0B714"/>
    <w:rsid w:val="32D1265F"/>
    <w:rsid w:val="32D4C85F"/>
    <w:rsid w:val="32E2AD9A"/>
    <w:rsid w:val="3313B68D"/>
    <w:rsid w:val="33524FBE"/>
    <w:rsid w:val="33ADE033"/>
    <w:rsid w:val="33BC194D"/>
    <w:rsid w:val="33C9EF8D"/>
    <w:rsid w:val="340AD0CD"/>
    <w:rsid w:val="346CF6C0"/>
    <w:rsid w:val="3498DB7D"/>
    <w:rsid w:val="349DC913"/>
    <w:rsid w:val="34B0BEBF"/>
    <w:rsid w:val="34EE201F"/>
    <w:rsid w:val="3533D5C4"/>
    <w:rsid w:val="35449CF9"/>
    <w:rsid w:val="35BF40C8"/>
    <w:rsid w:val="3608C721"/>
    <w:rsid w:val="360A543D"/>
    <w:rsid w:val="361B8381"/>
    <w:rsid w:val="367F71C4"/>
    <w:rsid w:val="36951102"/>
    <w:rsid w:val="36D32429"/>
    <w:rsid w:val="377DB373"/>
    <w:rsid w:val="37F8D148"/>
    <w:rsid w:val="3834A508"/>
    <w:rsid w:val="386B7686"/>
    <w:rsid w:val="38AABCC6"/>
    <w:rsid w:val="39274D78"/>
    <w:rsid w:val="392A0510"/>
    <w:rsid w:val="395F9304"/>
    <w:rsid w:val="397A4CF1"/>
    <w:rsid w:val="39A6DC7E"/>
    <w:rsid w:val="39FEE5BF"/>
    <w:rsid w:val="3A1B0279"/>
    <w:rsid w:val="3A1F29AB"/>
    <w:rsid w:val="3A45803B"/>
    <w:rsid w:val="3A4E48CB"/>
    <w:rsid w:val="3A97EFB5"/>
    <w:rsid w:val="3AADBC98"/>
    <w:rsid w:val="3AB3C6D3"/>
    <w:rsid w:val="3AB3F4D8"/>
    <w:rsid w:val="3AD7ECBE"/>
    <w:rsid w:val="3AEEF4A4"/>
    <w:rsid w:val="3B654F29"/>
    <w:rsid w:val="3BEB43F9"/>
    <w:rsid w:val="3CA2FBDB"/>
    <w:rsid w:val="3CF131B0"/>
    <w:rsid w:val="3CFFB050"/>
    <w:rsid w:val="3D3A0BB6"/>
    <w:rsid w:val="3D3E7407"/>
    <w:rsid w:val="3D3EE7A9"/>
    <w:rsid w:val="3D4EDE56"/>
    <w:rsid w:val="3D80BFC4"/>
    <w:rsid w:val="3D975646"/>
    <w:rsid w:val="3EC9B004"/>
    <w:rsid w:val="3EF76FB6"/>
    <w:rsid w:val="3F180BA3"/>
    <w:rsid w:val="3F8A6DA2"/>
    <w:rsid w:val="3FACF178"/>
    <w:rsid w:val="3FBF7C02"/>
    <w:rsid w:val="3FDB8E24"/>
    <w:rsid w:val="408A43FD"/>
    <w:rsid w:val="41405042"/>
    <w:rsid w:val="41B8DE9B"/>
    <w:rsid w:val="41C11E66"/>
    <w:rsid w:val="420665FD"/>
    <w:rsid w:val="4247F8EF"/>
    <w:rsid w:val="42E4923A"/>
    <w:rsid w:val="42F7AC7F"/>
    <w:rsid w:val="43214353"/>
    <w:rsid w:val="4375F6E9"/>
    <w:rsid w:val="43A10B93"/>
    <w:rsid w:val="43ED6F6D"/>
    <w:rsid w:val="448476DD"/>
    <w:rsid w:val="44AE6280"/>
    <w:rsid w:val="44D10A97"/>
    <w:rsid w:val="44F36729"/>
    <w:rsid w:val="4551E714"/>
    <w:rsid w:val="45717F2D"/>
    <w:rsid w:val="45E11B29"/>
    <w:rsid w:val="46517813"/>
    <w:rsid w:val="46DD68C7"/>
    <w:rsid w:val="47257F1D"/>
    <w:rsid w:val="47AB834B"/>
    <w:rsid w:val="48A4CBED"/>
    <w:rsid w:val="48ABB8F5"/>
    <w:rsid w:val="48ACFFD8"/>
    <w:rsid w:val="4914F2DA"/>
    <w:rsid w:val="49A5E41F"/>
    <w:rsid w:val="49BDF3D3"/>
    <w:rsid w:val="4A1CF70F"/>
    <w:rsid w:val="4A51787A"/>
    <w:rsid w:val="4A588136"/>
    <w:rsid w:val="4A5A213B"/>
    <w:rsid w:val="4AEFA41F"/>
    <w:rsid w:val="4B4CDAB3"/>
    <w:rsid w:val="4BE35F61"/>
    <w:rsid w:val="4BE4A09A"/>
    <w:rsid w:val="4BF88152"/>
    <w:rsid w:val="4C30A3EC"/>
    <w:rsid w:val="4C91CE6F"/>
    <w:rsid w:val="4CAEF053"/>
    <w:rsid w:val="4CD016BE"/>
    <w:rsid w:val="4CF1FB29"/>
    <w:rsid w:val="4D6C6905"/>
    <w:rsid w:val="4D7F2FC2"/>
    <w:rsid w:val="4D9451B3"/>
    <w:rsid w:val="4DAFD960"/>
    <w:rsid w:val="4DC425C5"/>
    <w:rsid w:val="4DF1DDEA"/>
    <w:rsid w:val="4E013242"/>
    <w:rsid w:val="4E4A2128"/>
    <w:rsid w:val="4EB9E448"/>
    <w:rsid w:val="4EEBE44A"/>
    <w:rsid w:val="4F083966"/>
    <w:rsid w:val="4F1C415C"/>
    <w:rsid w:val="4FA0A02B"/>
    <w:rsid w:val="50CA57B5"/>
    <w:rsid w:val="50CC4C84"/>
    <w:rsid w:val="510B0E57"/>
    <w:rsid w:val="51A387E1"/>
    <w:rsid w:val="51E86E60"/>
    <w:rsid w:val="51E8D475"/>
    <w:rsid w:val="51EEFA9F"/>
    <w:rsid w:val="5265D2E3"/>
    <w:rsid w:val="52BF7113"/>
    <w:rsid w:val="531817D9"/>
    <w:rsid w:val="5327DD24"/>
    <w:rsid w:val="53C3D955"/>
    <w:rsid w:val="53EFB27F"/>
    <w:rsid w:val="540B80BD"/>
    <w:rsid w:val="541A78AE"/>
    <w:rsid w:val="542667EE"/>
    <w:rsid w:val="5468160F"/>
    <w:rsid w:val="549CE054"/>
    <w:rsid w:val="54B6E801"/>
    <w:rsid w:val="54C56B12"/>
    <w:rsid w:val="54E37572"/>
    <w:rsid w:val="54ECC296"/>
    <w:rsid w:val="54FD0D0E"/>
    <w:rsid w:val="55142DE6"/>
    <w:rsid w:val="5625B127"/>
    <w:rsid w:val="5629AFE8"/>
    <w:rsid w:val="57113667"/>
    <w:rsid w:val="571F2ED3"/>
    <w:rsid w:val="57275341"/>
    <w:rsid w:val="577F2969"/>
    <w:rsid w:val="5814F379"/>
    <w:rsid w:val="5834ADD0"/>
    <w:rsid w:val="58AB4CA2"/>
    <w:rsid w:val="58AD06C8"/>
    <w:rsid w:val="58AF1BAC"/>
    <w:rsid w:val="593A266C"/>
    <w:rsid w:val="5A4C0AF6"/>
    <w:rsid w:val="5A592DD0"/>
    <w:rsid w:val="5A60BECE"/>
    <w:rsid w:val="5A765873"/>
    <w:rsid w:val="5AB07B50"/>
    <w:rsid w:val="5AF2FF30"/>
    <w:rsid w:val="5B0DB56F"/>
    <w:rsid w:val="5B5B49FF"/>
    <w:rsid w:val="5BE6BC6E"/>
    <w:rsid w:val="5C477AE3"/>
    <w:rsid w:val="5C6C3153"/>
    <w:rsid w:val="5CBAA22D"/>
    <w:rsid w:val="5CBBD3AF"/>
    <w:rsid w:val="5CECCDC7"/>
    <w:rsid w:val="5D024093"/>
    <w:rsid w:val="5D9694C5"/>
    <w:rsid w:val="5DAFD34D"/>
    <w:rsid w:val="5EFBC4A7"/>
    <w:rsid w:val="5F068BFC"/>
    <w:rsid w:val="5F1E5D30"/>
    <w:rsid w:val="5F326526"/>
    <w:rsid w:val="5F37858D"/>
    <w:rsid w:val="5F7CF653"/>
    <w:rsid w:val="5FE40F4A"/>
    <w:rsid w:val="60348956"/>
    <w:rsid w:val="603FBFB5"/>
    <w:rsid w:val="60C76C59"/>
    <w:rsid w:val="611A5A4B"/>
    <w:rsid w:val="614EB539"/>
    <w:rsid w:val="6267A311"/>
    <w:rsid w:val="6271F36E"/>
    <w:rsid w:val="62B62AAC"/>
    <w:rsid w:val="62D2F515"/>
    <w:rsid w:val="63213891"/>
    <w:rsid w:val="6329EC6C"/>
    <w:rsid w:val="63776077"/>
    <w:rsid w:val="63989F4F"/>
    <w:rsid w:val="63A16367"/>
    <w:rsid w:val="64ACAA2F"/>
    <w:rsid w:val="64BCF8DD"/>
    <w:rsid w:val="64E7064C"/>
    <w:rsid w:val="64FB102D"/>
    <w:rsid w:val="656978C9"/>
    <w:rsid w:val="659ADD7C"/>
    <w:rsid w:val="664AA5AE"/>
    <w:rsid w:val="66506816"/>
    <w:rsid w:val="66689381"/>
    <w:rsid w:val="668ED4EA"/>
    <w:rsid w:val="66C100DF"/>
    <w:rsid w:val="66E8A0DA"/>
    <w:rsid w:val="6705492A"/>
    <w:rsid w:val="67296F15"/>
    <w:rsid w:val="673D8D36"/>
    <w:rsid w:val="67456491"/>
    <w:rsid w:val="67899BCF"/>
    <w:rsid w:val="67BD57CB"/>
    <w:rsid w:val="6878BC09"/>
    <w:rsid w:val="688A4439"/>
    <w:rsid w:val="689657A6"/>
    <w:rsid w:val="6900DB4B"/>
    <w:rsid w:val="690A9C64"/>
    <w:rsid w:val="690C50AE"/>
    <w:rsid w:val="6959465C"/>
    <w:rsid w:val="695F7E9C"/>
    <w:rsid w:val="69828925"/>
    <w:rsid w:val="69906A00"/>
    <w:rsid w:val="69997721"/>
    <w:rsid w:val="69A42592"/>
    <w:rsid w:val="6A691549"/>
    <w:rsid w:val="6A6BD47B"/>
    <w:rsid w:val="6A7A5606"/>
    <w:rsid w:val="6A8DF82C"/>
    <w:rsid w:val="6AF568E3"/>
    <w:rsid w:val="6AFE30CA"/>
    <w:rsid w:val="6B2EF1A6"/>
    <w:rsid w:val="6B3F7E18"/>
    <w:rsid w:val="6B8A5FE2"/>
    <w:rsid w:val="6BEC98FF"/>
    <w:rsid w:val="6C5D0CF2"/>
    <w:rsid w:val="6CA6813D"/>
    <w:rsid w:val="6CDBC654"/>
    <w:rsid w:val="6D09A723"/>
    <w:rsid w:val="6DB8D30C"/>
    <w:rsid w:val="6E2C7E86"/>
    <w:rsid w:val="6EC4C94D"/>
    <w:rsid w:val="6EF7E3D7"/>
    <w:rsid w:val="6F3480FA"/>
    <w:rsid w:val="6F4CBD64"/>
    <w:rsid w:val="6FBF7959"/>
    <w:rsid w:val="6FD1A1ED"/>
    <w:rsid w:val="6FDE21FF"/>
    <w:rsid w:val="70100A77"/>
    <w:rsid w:val="70D0515B"/>
    <w:rsid w:val="70EC46D7"/>
    <w:rsid w:val="7127E8C9"/>
    <w:rsid w:val="7195880A"/>
    <w:rsid w:val="71983D10"/>
    <w:rsid w:val="72431673"/>
    <w:rsid w:val="72CC4E76"/>
    <w:rsid w:val="72D43BFC"/>
    <w:rsid w:val="72E8690E"/>
    <w:rsid w:val="72EC0B65"/>
    <w:rsid w:val="72ED0926"/>
    <w:rsid w:val="731B0598"/>
    <w:rsid w:val="7362B1CE"/>
    <w:rsid w:val="74692689"/>
    <w:rsid w:val="74700C5D"/>
    <w:rsid w:val="74A42F5B"/>
    <w:rsid w:val="74F77253"/>
    <w:rsid w:val="751262E7"/>
    <w:rsid w:val="753498F6"/>
    <w:rsid w:val="7587C19E"/>
    <w:rsid w:val="75B63C63"/>
    <w:rsid w:val="75BACA64"/>
    <w:rsid w:val="75BFB7FA"/>
    <w:rsid w:val="75F56547"/>
    <w:rsid w:val="7603EF38"/>
    <w:rsid w:val="77F434BA"/>
    <w:rsid w:val="784A5DB8"/>
    <w:rsid w:val="7869B6D0"/>
    <w:rsid w:val="7955AFC4"/>
    <w:rsid w:val="79883D1C"/>
    <w:rsid w:val="79D14F83"/>
    <w:rsid w:val="7A5CD4D1"/>
    <w:rsid w:val="7A826846"/>
    <w:rsid w:val="7A8D4A00"/>
    <w:rsid w:val="7ADC8990"/>
    <w:rsid w:val="7B0F5961"/>
    <w:rsid w:val="7B1C5A75"/>
    <w:rsid w:val="7B3CF160"/>
    <w:rsid w:val="7B67A0F8"/>
    <w:rsid w:val="7BA08C97"/>
    <w:rsid w:val="7C283050"/>
    <w:rsid w:val="7C291A61"/>
    <w:rsid w:val="7C4AA4FF"/>
    <w:rsid w:val="7CBCA507"/>
    <w:rsid w:val="7D037159"/>
    <w:rsid w:val="7D243362"/>
    <w:rsid w:val="7DC400B1"/>
    <w:rsid w:val="7E16EEA3"/>
    <w:rsid w:val="7E1988F1"/>
    <w:rsid w:val="7E305F5C"/>
    <w:rsid w:val="7E8F479B"/>
    <w:rsid w:val="7EA076DF"/>
    <w:rsid w:val="7EDEF66D"/>
    <w:rsid w:val="7F2D1506"/>
    <w:rsid w:val="7F83A69D"/>
    <w:rsid w:val="7FB2B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6E28"/>
  <w15:chartTrackingRefBased/>
  <w15:docId w15:val="{6AE2A27C-C6C2-4D1B-8643-7344012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43093A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43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093A"/>
  </w:style>
  <w:style w:type="character" w:customStyle="1" w:styleId="eop">
    <w:name w:val="eop"/>
    <w:basedOn w:val="DefaultParagraphFont"/>
    <w:rsid w:val="0043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zabeth.guerdan@ma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1334</Words>
  <Characters>7609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Links>
    <vt:vector size="6" baseType="variant"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mailto:elizabeth.guerdan@maine.edu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 Guerdan</dc:creator>
  <cp:keywords/>
  <dc:description/>
  <cp:lastModifiedBy>Guerdan, Elizabeth J.</cp:lastModifiedBy>
  <cp:revision>12</cp:revision>
  <dcterms:created xsi:type="dcterms:W3CDTF">2024-01-04T04:14:00Z</dcterms:created>
  <dcterms:modified xsi:type="dcterms:W3CDTF">2024-01-04T04:26:00Z</dcterms:modified>
</cp:coreProperties>
</file>